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34" w:rsidRPr="00163D4D" w:rsidRDefault="00C44434">
      <w:pPr>
        <w:spacing w:line="278" w:lineRule="auto"/>
        <w:jc w:val="right"/>
        <w:rPr>
          <w:bCs/>
          <w:sz w:val="22"/>
          <w:lang w:val="ru-RU"/>
        </w:rPr>
      </w:pPr>
      <w:r w:rsidRPr="00163D4D">
        <w:rPr>
          <w:bCs/>
          <w:sz w:val="22"/>
          <w:lang w:val="ru-RU"/>
        </w:rPr>
        <w:t xml:space="preserve">Приложение к договору </w:t>
      </w:r>
      <w:proofErr w:type="spellStart"/>
      <w:r w:rsidRPr="00163D4D">
        <w:rPr>
          <w:bCs/>
          <w:sz w:val="22"/>
          <w:lang w:val="ru-RU"/>
        </w:rPr>
        <w:t>Вируского</w:t>
      </w:r>
      <w:proofErr w:type="spellEnd"/>
      <w:r w:rsidRPr="00163D4D">
        <w:rPr>
          <w:bCs/>
          <w:sz w:val="22"/>
          <w:lang w:val="ru-RU"/>
        </w:rPr>
        <w:t xml:space="preserve"> кинофонда о сотрудничестве </w:t>
      </w:r>
    </w:p>
    <w:p w:rsidR="00DF4752" w:rsidRPr="00163D4D" w:rsidRDefault="00DF4752" w:rsidP="00541F9C">
      <w:pPr>
        <w:rPr>
          <w:lang w:val="ru-RU"/>
        </w:rPr>
      </w:pPr>
    </w:p>
    <w:p w:rsidR="009E0E24" w:rsidRPr="00163D4D" w:rsidRDefault="00C44434">
      <w:pPr>
        <w:pStyle w:val="Pealkiri1"/>
        <w:spacing w:before="0"/>
        <w:rPr>
          <w:lang w:val="ru-RU"/>
        </w:rPr>
      </w:pPr>
      <w:r w:rsidRPr="00163D4D">
        <w:rPr>
          <w:lang w:val="ru-RU"/>
        </w:rPr>
        <w:t xml:space="preserve">Статут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</w:t>
      </w:r>
      <w:r w:rsidR="009E0E24" w:rsidRPr="00163D4D">
        <w:rPr>
          <w:lang w:val="ru-RU"/>
        </w:rPr>
        <w:t xml:space="preserve"> </w:t>
      </w:r>
    </w:p>
    <w:p w:rsidR="009E0E24" w:rsidRPr="00163D4D" w:rsidRDefault="009E0E24">
      <w:pPr>
        <w:jc w:val="center"/>
        <w:rPr>
          <w:b/>
          <w:lang w:val="ru-RU"/>
        </w:rPr>
      </w:pPr>
    </w:p>
    <w:p w:rsidR="009E0E24" w:rsidRPr="00163D4D" w:rsidRDefault="009E0E24">
      <w:pPr>
        <w:spacing w:before="240" w:line="278" w:lineRule="auto"/>
        <w:jc w:val="center"/>
        <w:rPr>
          <w:b/>
          <w:lang w:val="ru-RU"/>
        </w:rPr>
      </w:pPr>
      <w:r w:rsidRPr="00163D4D">
        <w:rPr>
          <w:b/>
          <w:lang w:val="ru-RU"/>
        </w:rPr>
        <w:t xml:space="preserve">I. </w:t>
      </w:r>
      <w:r w:rsidR="00C44434" w:rsidRPr="00163D4D">
        <w:rPr>
          <w:b/>
          <w:lang w:val="ru-RU"/>
        </w:rPr>
        <w:t>Общие положения</w:t>
      </w:r>
    </w:p>
    <w:p w:rsidR="009E0E24" w:rsidRPr="00163D4D" w:rsidRDefault="009E0E24">
      <w:pPr>
        <w:pStyle w:val="Loendilik"/>
        <w:ind w:left="357"/>
        <w:jc w:val="both"/>
        <w:rPr>
          <w:lang w:val="ru-RU"/>
        </w:rPr>
      </w:pPr>
    </w:p>
    <w:p w:rsidR="00C44434" w:rsidRPr="00163D4D" w:rsidRDefault="00C44434" w:rsidP="00FB608C">
      <w:pPr>
        <w:pStyle w:val="Loendilik"/>
        <w:numPr>
          <w:ilvl w:val="0"/>
          <w:numId w:val="1"/>
        </w:numPr>
        <w:spacing w:line="278" w:lineRule="auto"/>
        <w:ind w:left="714" w:hanging="357"/>
        <w:jc w:val="both"/>
        <w:rPr>
          <w:lang w:val="ru-RU"/>
        </w:rPr>
      </w:pPr>
      <w:r w:rsidRPr="00163D4D">
        <w:rPr>
          <w:lang w:val="ru-RU"/>
        </w:rPr>
        <w:t xml:space="preserve">Настоящими условиями устанавливается порядок ведения деятельности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кинофонда, а также условия выдачи и использования пособий.</w:t>
      </w:r>
    </w:p>
    <w:p w:rsidR="00C44434" w:rsidRPr="00163D4D" w:rsidRDefault="00C44434" w:rsidP="00FB608C">
      <w:pPr>
        <w:pStyle w:val="Loendilik"/>
        <w:numPr>
          <w:ilvl w:val="0"/>
          <w:numId w:val="1"/>
        </w:numPr>
        <w:spacing w:line="278" w:lineRule="auto"/>
        <w:ind w:left="714" w:hanging="357"/>
        <w:jc w:val="both"/>
        <w:rPr>
          <w:lang w:val="ru-RU"/>
        </w:rPr>
      </w:pPr>
      <w:r w:rsidRPr="00163D4D">
        <w:rPr>
          <w:lang w:val="ru-RU"/>
        </w:rPr>
        <w:t xml:space="preserve">Цель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 – повышение многообразия предпринимательской деятельности в Ида-Вирумаа, развитие и поддержка производства профессиональных аудиовизуальных произведений, привлечение инвестиций в Ида-Вирумаа, реклама Ида-Вирумаа в Эстонии и за рубежом.</w:t>
      </w:r>
    </w:p>
    <w:p w:rsidR="00C44434" w:rsidRPr="00163D4D" w:rsidRDefault="00EC5D9B" w:rsidP="00FB608C">
      <w:pPr>
        <w:pStyle w:val="Loendilik"/>
        <w:numPr>
          <w:ilvl w:val="0"/>
          <w:numId w:val="1"/>
        </w:numPr>
        <w:spacing w:line="278" w:lineRule="auto"/>
        <w:ind w:left="714" w:hanging="357"/>
        <w:jc w:val="both"/>
        <w:rPr>
          <w:lang w:val="ru-RU"/>
        </w:rPr>
      </w:pPr>
      <w:r w:rsidRPr="00163D4D">
        <w:rPr>
          <w:lang w:val="ru-RU"/>
        </w:rPr>
        <w:t xml:space="preserve">Работу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 организует фонд «Ида-</w:t>
      </w:r>
      <w:proofErr w:type="spellStart"/>
      <w:r w:rsidRPr="00163D4D">
        <w:rPr>
          <w:lang w:val="ru-RU"/>
        </w:rPr>
        <w:t>Вируский</w:t>
      </w:r>
      <w:proofErr w:type="spellEnd"/>
      <w:r w:rsidRPr="00163D4D">
        <w:rPr>
          <w:lang w:val="ru-RU"/>
        </w:rPr>
        <w:t xml:space="preserve"> центр предпринимательства» (IVEK). IVEK организует прием ходатайств, в т.ч. публикацию на сайте сведений и материалов для ходатайств, передачу ходатайств в Экспертную комиссию, обеспечивает работу Совета, заключает договоры о совместном финансировании, проверяет отчетность и совершает выплаты.</w:t>
      </w:r>
    </w:p>
    <w:p w:rsidR="009E0E24" w:rsidRPr="00163D4D" w:rsidRDefault="00EC5D9B">
      <w:pPr>
        <w:pStyle w:val="Loendilik"/>
        <w:numPr>
          <w:ilvl w:val="0"/>
          <w:numId w:val="1"/>
        </w:numPr>
        <w:spacing w:line="278" w:lineRule="auto"/>
        <w:jc w:val="both"/>
        <w:rPr>
          <w:lang w:val="ru-RU"/>
        </w:rPr>
      </w:pPr>
      <w:r w:rsidRPr="00163D4D">
        <w:rPr>
          <w:lang w:val="ru-RU"/>
        </w:rPr>
        <w:t>Термины.</w:t>
      </w:r>
      <w:r w:rsidR="009E0E24" w:rsidRPr="00163D4D">
        <w:rPr>
          <w:lang w:val="ru-RU"/>
        </w:rPr>
        <w:t xml:space="preserve"> </w:t>
      </w:r>
    </w:p>
    <w:p w:rsidR="009E0E24" w:rsidRPr="00163D4D" w:rsidRDefault="00EC5D9B" w:rsidP="00FB608C">
      <w:pPr>
        <w:pStyle w:val="Loendilik"/>
        <w:numPr>
          <w:ilvl w:val="1"/>
          <w:numId w:val="1"/>
        </w:numPr>
        <w:tabs>
          <w:tab w:val="clear" w:pos="0"/>
        </w:tabs>
        <w:spacing w:line="278" w:lineRule="auto"/>
        <w:jc w:val="both"/>
        <w:rPr>
          <w:b/>
          <w:lang w:val="ru-RU"/>
        </w:rPr>
      </w:pPr>
      <w:r w:rsidRPr="00163D4D">
        <w:rPr>
          <w:b/>
          <w:lang w:val="ru-RU"/>
        </w:rPr>
        <w:t>Соискатель пособия – это юридическое лицо, которое:</w:t>
      </w:r>
      <w:r w:rsidR="009E0E24" w:rsidRPr="00163D4D">
        <w:rPr>
          <w:b/>
          <w:lang w:val="ru-RU"/>
        </w:rPr>
        <w:t xml:space="preserve"> </w:t>
      </w:r>
    </w:p>
    <w:p w:rsidR="009E0E24" w:rsidRPr="00163D4D" w:rsidRDefault="00EC5D9B" w:rsidP="00EC5D9B">
      <w:pPr>
        <w:pStyle w:val="Loendilik"/>
        <w:numPr>
          <w:ilvl w:val="2"/>
          <w:numId w:val="1"/>
        </w:numPr>
        <w:spacing w:line="278" w:lineRule="auto"/>
        <w:jc w:val="both"/>
        <w:rPr>
          <w:b/>
          <w:lang w:val="ru-RU"/>
        </w:rPr>
      </w:pPr>
      <w:r w:rsidRPr="00163D4D">
        <w:rPr>
          <w:b/>
          <w:lang w:val="ru-RU"/>
        </w:rPr>
        <w:t>обладает предшествующим опытом производства профессиональных аудиовизуальных произведений</w:t>
      </w:r>
      <w:r w:rsidR="009E0E24" w:rsidRPr="00163D4D">
        <w:rPr>
          <w:b/>
          <w:lang w:val="ru-RU"/>
        </w:rPr>
        <w:t>;</w:t>
      </w:r>
    </w:p>
    <w:p w:rsidR="0090676E" w:rsidRPr="00163D4D" w:rsidRDefault="00EC5D9B" w:rsidP="00FB608C">
      <w:pPr>
        <w:pStyle w:val="Loendilik"/>
        <w:numPr>
          <w:ilvl w:val="2"/>
          <w:numId w:val="1"/>
        </w:numPr>
        <w:tabs>
          <w:tab w:val="clear" w:pos="0"/>
        </w:tabs>
        <w:spacing w:line="278" w:lineRule="auto"/>
        <w:jc w:val="both"/>
        <w:rPr>
          <w:b/>
          <w:lang w:val="ru-RU"/>
        </w:rPr>
      </w:pPr>
      <w:r w:rsidRPr="00163D4D">
        <w:rPr>
          <w:b/>
          <w:lang w:val="ru-RU"/>
        </w:rPr>
        <w:t>зарегистрировано в Эстонии</w:t>
      </w:r>
      <w:r w:rsidR="0090676E" w:rsidRPr="00163D4D">
        <w:rPr>
          <w:b/>
          <w:lang w:val="ru-RU"/>
        </w:rPr>
        <w:t>;</w:t>
      </w:r>
    </w:p>
    <w:p w:rsidR="009E0E24" w:rsidRPr="00163D4D" w:rsidRDefault="00EC5D9B" w:rsidP="00FB608C">
      <w:pPr>
        <w:pStyle w:val="Loendilik"/>
        <w:numPr>
          <w:ilvl w:val="2"/>
          <w:numId w:val="1"/>
        </w:numPr>
        <w:tabs>
          <w:tab w:val="clear" w:pos="0"/>
        </w:tabs>
        <w:spacing w:line="278" w:lineRule="auto"/>
        <w:jc w:val="both"/>
        <w:rPr>
          <w:b/>
          <w:lang w:val="ru-RU"/>
        </w:rPr>
      </w:pPr>
      <w:r w:rsidRPr="00163D4D">
        <w:rPr>
          <w:b/>
          <w:lang w:val="ru-RU"/>
        </w:rPr>
        <w:t>на момент подачи ходатайства не имеет задолженностей по налогам и социальным выплатам в Эстонии</w:t>
      </w:r>
      <w:r w:rsidR="009E0E24" w:rsidRPr="00163D4D">
        <w:rPr>
          <w:b/>
          <w:lang w:val="ru-RU"/>
        </w:rPr>
        <w:t>;</w:t>
      </w:r>
    </w:p>
    <w:p w:rsidR="00EC5D9B" w:rsidRPr="00163D4D" w:rsidRDefault="00EC5D9B" w:rsidP="00FB608C">
      <w:pPr>
        <w:pStyle w:val="Loendilik"/>
        <w:numPr>
          <w:ilvl w:val="2"/>
          <w:numId w:val="1"/>
        </w:numPr>
        <w:tabs>
          <w:tab w:val="clear" w:pos="0"/>
        </w:tabs>
        <w:spacing w:line="278" w:lineRule="auto"/>
        <w:jc w:val="both"/>
        <w:rPr>
          <w:b/>
          <w:lang w:val="ru-RU"/>
        </w:rPr>
      </w:pPr>
      <w:r w:rsidRPr="00163D4D">
        <w:rPr>
          <w:b/>
          <w:lang w:val="ru-RU"/>
        </w:rPr>
        <w:t>на момент подачи ходатайства обеспечило финансирование в размере минимум 50% от общей стоимости кинопроекта;</w:t>
      </w:r>
    </w:p>
    <w:p w:rsidR="00EC5D9B" w:rsidRPr="00163D4D" w:rsidRDefault="00EC5D9B" w:rsidP="00FB608C">
      <w:pPr>
        <w:pStyle w:val="Loendilik"/>
        <w:numPr>
          <w:ilvl w:val="2"/>
          <w:numId w:val="1"/>
        </w:numPr>
        <w:tabs>
          <w:tab w:val="clear" w:pos="0"/>
        </w:tabs>
        <w:spacing w:line="278" w:lineRule="auto"/>
        <w:jc w:val="both"/>
        <w:rPr>
          <w:b/>
          <w:lang w:val="ru-RU"/>
        </w:rPr>
      </w:pPr>
      <w:r w:rsidRPr="00163D4D">
        <w:rPr>
          <w:b/>
          <w:lang w:val="ru-RU"/>
        </w:rPr>
        <w:t>планирует реализацию кинопроекта в течение 18 месяцев с момента подачи ходатайства.</w:t>
      </w:r>
    </w:p>
    <w:p w:rsidR="00471398" w:rsidRPr="00163D4D" w:rsidRDefault="00471398" w:rsidP="00FB608C">
      <w:pPr>
        <w:pStyle w:val="Loendilik"/>
        <w:numPr>
          <w:ilvl w:val="1"/>
          <w:numId w:val="1"/>
        </w:numPr>
        <w:tabs>
          <w:tab w:val="clear" w:pos="0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Расходы, покрываемые пособием – расходы, подлежащие поддержке согласно условиям настоящего статута.</w:t>
      </w:r>
    </w:p>
    <w:p w:rsidR="00A10B2D" w:rsidRPr="00163D4D" w:rsidRDefault="00471398" w:rsidP="00A10B2D">
      <w:pPr>
        <w:pStyle w:val="Loendilik"/>
        <w:numPr>
          <w:ilvl w:val="1"/>
          <w:numId w:val="1"/>
        </w:numPr>
        <w:tabs>
          <w:tab w:val="clear" w:pos="0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Расходы, не покрываемые пособием – расходы,</w:t>
      </w:r>
      <w:r w:rsidR="00A10B2D" w:rsidRPr="00163D4D">
        <w:rPr>
          <w:lang w:val="ru-RU"/>
        </w:rPr>
        <w:t xml:space="preserve"> не подлежащие поддержке согласно условиям настоящего статута.</w:t>
      </w:r>
    </w:p>
    <w:p w:rsidR="00471398" w:rsidRPr="00163D4D" w:rsidRDefault="00A10B2D" w:rsidP="00FB608C">
      <w:pPr>
        <w:pStyle w:val="Loendilik"/>
        <w:numPr>
          <w:ilvl w:val="1"/>
          <w:numId w:val="1"/>
        </w:numPr>
        <w:tabs>
          <w:tab w:val="clear" w:pos="0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Получатель пособия – соискатель пособия, с которым заключен договор о совместном финансировании.</w:t>
      </w:r>
    </w:p>
    <w:p w:rsidR="00A10B2D" w:rsidRPr="00163D4D" w:rsidRDefault="00A10B2D" w:rsidP="00FB608C">
      <w:pPr>
        <w:pStyle w:val="Loendilik"/>
        <w:numPr>
          <w:ilvl w:val="1"/>
          <w:numId w:val="1"/>
        </w:numPr>
        <w:tabs>
          <w:tab w:val="clear" w:pos="0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Кинопроект – совокупность действий и средств по созданию аудиовизуального произведения.</w:t>
      </w:r>
    </w:p>
    <w:p w:rsidR="00A10B2D" w:rsidRPr="00163D4D" w:rsidRDefault="00A10B2D" w:rsidP="00FB608C">
      <w:pPr>
        <w:pStyle w:val="Loendilik"/>
        <w:numPr>
          <w:ilvl w:val="1"/>
          <w:numId w:val="1"/>
        </w:numPr>
        <w:tabs>
          <w:tab w:val="clear" w:pos="0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Реализация кинопроекта – завершение действий в рамках кинопроекта, которым оказывалась поддержка.</w:t>
      </w:r>
    </w:p>
    <w:p w:rsidR="00A10B2D" w:rsidRPr="00163D4D" w:rsidRDefault="00A10B2D" w:rsidP="00FB608C">
      <w:pPr>
        <w:pStyle w:val="Loendilik"/>
        <w:numPr>
          <w:ilvl w:val="1"/>
          <w:numId w:val="1"/>
        </w:numPr>
        <w:tabs>
          <w:tab w:val="clear" w:pos="0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Экспертная комиссия – орган, рассматривающий ходатайства о пособии, который вносит предложения о предоставлении пособия в Совет для вынесения решения о финансировании. Комиссия может насчитывать до трех членов.</w:t>
      </w:r>
    </w:p>
    <w:p w:rsidR="00A10B2D" w:rsidRPr="00163D4D" w:rsidRDefault="00A10B2D" w:rsidP="00A10B2D">
      <w:pPr>
        <w:pStyle w:val="Loendilik"/>
        <w:numPr>
          <w:ilvl w:val="1"/>
          <w:numId w:val="1"/>
        </w:numPr>
        <w:spacing w:line="278" w:lineRule="auto"/>
        <w:jc w:val="both"/>
        <w:rPr>
          <w:lang w:val="ru-RU"/>
        </w:rPr>
      </w:pPr>
      <w:r w:rsidRPr="00163D4D">
        <w:rPr>
          <w:lang w:val="ru-RU"/>
        </w:rPr>
        <w:t xml:space="preserve">Совет – орган, выносящий решения относительно предоставления и использования пособий со стороны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кинофонда. Состав Совета </w:t>
      </w:r>
      <w:r w:rsidRPr="00163D4D">
        <w:rPr>
          <w:lang w:val="ru-RU"/>
        </w:rPr>
        <w:lastRenderedPageBreak/>
        <w:t xml:space="preserve">назначается партнерами, выплачивающими основной взнос по договору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 о сотрудничестве.</w:t>
      </w:r>
    </w:p>
    <w:p w:rsidR="00A10B2D" w:rsidRPr="00163D4D" w:rsidRDefault="00A10B2D">
      <w:pPr>
        <w:pStyle w:val="Loendilik"/>
        <w:numPr>
          <w:ilvl w:val="0"/>
          <w:numId w:val="1"/>
        </w:numPr>
        <w:spacing w:line="278" w:lineRule="auto"/>
        <w:jc w:val="both"/>
        <w:rPr>
          <w:lang w:val="ru-RU"/>
        </w:rPr>
      </w:pPr>
      <w:r w:rsidRPr="00163D4D">
        <w:rPr>
          <w:lang w:val="ru-RU"/>
        </w:rPr>
        <w:t>С получателями пособия заключаются договоры о совместном финансировании для использования предоставленного пособия.</w:t>
      </w:r>
    </w:p>
    <w:p w:rsidR="009E0E24" w:rsidRPr="00163D4D" w:rsidRDefault="009E0E24" w:rsidP="00146ABE">
      <w:pPr>
        <w:pStyle w:val="Loendilik"/>
        <w:spacing w:line="278" w:lineRule="auto"/>
        <w:ind w:left="0"/>
        <w:jc w:val="both"/>
        <w:rPr>
          <w:lang w:val="ru-RU"/>
        </w:rPr>
      </w:pPr>
    </w:p>
    <w:p w:rsidR="00886F44" w:rsidRPr="00163D4D" w:rsidRDefault="00886F44" w:rsidP="00886F44">
      <w:pPr>
        <w:pStyle w:val="Loendilik"/>
        <w:spacing w:line="278" w:lineRule="auto"/>
        <w:jc w:val="center"/>
        <w:rPr>
          <w:b/>
          <w:lang w:val="ru-RU"/>
        </w:rPr>
      </w:pPr>
      <w:r w:rsidRPr="00163D4D">
        <w:rPr>
          <w:b/>
          <w:lang w:val="ru-RU"/>
        </w:rPr>
        <w:t xml:space="preserve">II </w:t>
      </w:r>
      <w:r w:rsidR="001F341B" w:rsidRPr="00163D4D">
        <w:rPr>
          <w:b/>
          <w:lang w:val="ru-RU"/>
        </w:rPr>
        <w:t>Государственная помощь</w:t>
      </w:r>
    </w:p>
    <w:p w:rsidR="00024D68" w:rsidRPr="00163D4D" w:rsidRDefault="00024D68" w:rsidP="00886F44">
      <w:pPr>
        <w:pStyle w:val="Loendilik"/>
        <w:spacing w:line="278" w:lineRule="auto"/>
        <w:jc w:val="center"/>
        <w:rPr>
          <w:b/>
          <w:lang w:val="ru-RU"/>
        </w:rPr>
      </w:pPr>
    </w:p>
    <w:p w:rsidR="00472550" w:rsidRPr="00163D4D" w:rsidRDefault="001F341B" w:rsidP="00B16E35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 xml:space="preserve">Пособие со стороны </w:t>
      </w:r>
      <w:proofErr w:type="spellStart"/>
      <w:r w:rsidRPr="00163D4D">
        <w:rPr>
          <w:rFonts w:cs="Times New Roman"/>
          <w:lang w:val="ru-RU"/>
        </w:rPr>
        <w:t>Вируского</w:t>
      </w:r>
      <w:proofErr w:type="spellEnd"/>
      <w:r w:rsidRPr="00163D4D">
        <w:rPr>
          <w:rFonts w:cs="Times New Roman"/>
          <w:lang w:val="ru-RU"/>
        </w:rPr>
        <w:t xml:space="preserve"> кинофонда является</w:t>
      </w:r>
      <w:r w:rsidR="00B16E35" w:rsidRPr="00163D4D">
        <w:rPr>
          <w:rFonts w:cs="Times New Roman"/>
          <w:lang w:val="ru-RU"/>
        </w:rPr>
        <w:t>:</w:t>
      </w:r>
    </w:p>
    <w:p w:rsidR="001F341B" w:rsidRPr="00163D4D" w:rsidRDefault="001F341B" w:rsidP="001F341B">
      <w:pPr>
        <w:pStyle w:val="Loendilik"/>
        <w:numPr>
          <w:ilvl w:val="1"/>
          <w:numId w:val="1"/>
        </w:numPr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>государственной помощью в значении части 1 статьи 30 Закона о конкуренции ЭР и в отношении его предоставления и использования применяется статья 34</w:t>
      </w:r>
      <w:r w:rsidRPr="00163D4D">
        <w:rPr>
          <w:rFonts w:cs="Times New Roman"/>
          <w:vertAlign w:val="superscript"/>
          <w:lang w:val="ru-RU"/>
        </w:rPr>
        <w:t>2</w:t>
      </w:r>
      <w:r w:rsidRPr="00163D4D">
        <w:rPr>
          <w:rFonts w:cs="Times New Roman"/>
          <w:lang w:val="ru-RU"/>
        </w:rPr>
        <w:t xml:space="preserve"> Закона о конкуренции ЭР и Регламент Европейской комиссии (ЕС) № 651/2014 о применении статей 107 и 108 Учредительного договора ЕС, по которому определенные виды помощи признаются согласующимися с внутренним рынком (</w:t>
      </w:r>
      <w:r w:rsidRPr="00163D4D">
        <w:rPr>
          <w:lang w:val="ru-RU"/>
        </w:rPr>
        <w:t>Регламент исключений из общего блока обязательств) и его статья 54 (Вспомогательные программы для аудиовизуальных произведений);</w:t>
      </w:r>
    </w:p>
    <w:p w:rsidR="00C3246A" w:rsidRPr="00163D4D" w:rsidRDefault="001F341B" w:rsidP="001F341B">
      <w:pPr>
        <w:pStyle w:val="Loendilik"/>
        <w:ind w:left="1080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>или</w:t>
      </w:r>
    </w:p>
    <w:p w:rsidR="00472550" w:rsidRPr="00163D4D" w:rsidRDefault="001F341B" w:rsidP="00472550">
      <w:pPr>
        <w:pStyle w:val="Loendilik"/>
        <w:numPr>
          <w:ilvl w:val="1"/>
          <w:numId w:val="1"/>
        </w:numPr>
        <w:tabs>
          <w:tab w:val="clear" w:pos="0"/>
        </w:tabs>
        <w:jc w:val="both"/>
        <w:rPr>
          <w:rFonts w:cs="Times New Roman"/>
          <w:lang w:val="ru-RU"/>
        </w:rPr>
      </w:pPr>
      <w:r w:rsidRPr="00163D4D">
        <w:rPr>
          <w:rFonts w:cs="Times New Roman"/>
          <w:iCs/>
          <w:lang w:val="ru-RU"/>
        </w:rPr>
        <w:t xml:space="preserve">малозначительной помощью в значении статьи 3 </w:t>
      </w:r>
      <w:r w:rsidRPr="00163D4D">
        <w:rPr>
          <w:rFonts w:cs="Times New Roman"/>
          <w:lang w:val="ru-RU"/>
        </w:rPr>
        <w:t>Регламента Европейской комиссии</w:t>
      </w:r>
      <w:r w:rsidRPr="00163D4D">
        <w:rPr>
          <w:rFonts w:cs="Times New Roman"/>
          <w:iCs/>
          <w:lang w:val="ru-RU"/>
        </w:rPr>
        <w:t xml:space="preserve"> </w:t>
      </w:r>
      <w:r w:rsidR="00024D68" w:rsidRPr="00163D4D">
        <w:rPr>
          <w:rFonts w:cs="Times New Roman"/>
          <w:iCs/>
          <w:lang w:val="ru-RU"/>
        </w:rPr>
        <w:t>(</w:t>
      </w:r>
      <w:r w:rsidRPr="00163D4D">
        <w:rPr>
          <w:rFonts w:cs="Times New Roman"/>
          <w:iCs/>
          <w:lang w:val="ru-RU"/>
        </w:rPr>
        <w:t>ЕС</w:t>
      </w:r>
      <w:r w:rsidR="00024D68" w:rsidRPr="00163D4D">
        <w:rPr>
          <w:rFonts w:cs="Times New Roman"/>
          <w:iCs/>
          <w:lang w:val="ru-RU"/>
        </w:rPr>
        <w:t xml:space="preserve">) </w:t>
      </w:r>
      <w:r w:rsidRPr="00163D4D">
        <w:rPr>
          <w:rFonts w:cs="Times New Roman"/>
          <w:iCs/>
          <w:lang w:val="ru-RU"/>
        </w:rPr>
        <w:t>№</w:t>
      </w:r>
      <w:r w:rsidR="00024D68" w:rsidRPr="00163D4D">
        <w:rPr>
          <w:rFonts w:cs="Times New Roman"/>
          <w:iCs/>
          <w:lang w:val="ru-RU"/>
        </w:rPr>
        <w:t xml:space="preserve"> 1407/2013, </w:t>
      </w:r>
      <w:r w:rsidRPr="00163D4D">
        <w:rPr>
          <w:lang w:val="ru-RU"/>
        </w:rPr>
        <w:t xml:space="preserve">в котором рассматривается применение статей 107 и 108 Учредительного договора Европейского Союза в отношении малозначительной помощи, и в отношении данной помощи </w:t>
      </w:r>
      <w:r w:rsidRPr="00163D4D">
        <w:rPr>
          <w:rFonts w:cs="Times New Roman"/>
          <w:iCs/>
          <w:lang w:val="ru-RU"/>
        </w:rPr>
        <w:t>применяются положения указанного регламента и статьи 33 Закона о конкуренции ЭР.</w:t>
      </w:r>
    </w:p>
    <w:p w:rsidR="0022553C" w:rsidRPr="00163D4D" w:rsidRDefault="0022553C" w:rsidP="00B16E35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>Государственная помощь и малозначительная помощь не предоставляется соискателю, которому на основании решения Европейской комиссии или Европейского суда, каковым помощь была признана незаконной или использованной ненадлежащим образом и несогласующейся с внутренним рынком, было предъявлено до сих пор не выполненное распоряжение о возврате помощи.</w:t>
      </w:r>
    </w:p>
    <w:p w:rsidR="0022553C" w:rsidRPr="00163D4D" w:rsidRDefault="0022553C" w:rsidP="00B16E35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>Государственная помощь и малозначительная помощь не предоставляется соискателю, который испытывает затруднения в значении пункта 18 статьи 2 Регламента исключений из общего блока обязательств.</w:t>
      </w:r>
    </w:p>
    <w:p w:rsidR="0022553C" w:rsidRPr="00163D4D" w:rsidRDefault="0022553C" w:rsidP="00B16E35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>При предоставлении пособий соблюдаются правила, указанные в пунктах 3 и 5 статьи 8 Регламента исключений из общего блока обязательств.</w:t>
      </w:r>
    </w:p>
    <w:p w:rsidR="0022553C" w:rsidRPr="00163D4D" w:rsidRDefault="0022553C" w:rsidP="00B16E35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>Документы, связанные с предоставлением государственной помощи и малозначительной помощи, хранятся 10 лет со дня предоставления последней государственной помощи и малозначительной помощи в рамках вспомогательной программы.</w:t>
      </w:r>
    </w:p>
    <w:p w:rsidR="0022553C" w:rsidRPr="00163D4D" w:rsidRDefault="0022553C" w:rsidP="00B16E35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>Если пособие выдается в виде малозначительной помощи, то в качестве одного предпринимателя учитываются предприниматели, связанные между собой в значении части 2 статьи 2 Регламента Европейской комиссии</w:t>
      </w:r>
      <w:r w:rsidRPr="00163D4D">
        <w:rPr>
          <w:rFonts w:cs="Times New Roman"/>
          <w:iCs/>
          <w:lang w:val="ru-RU"/>
        </w:rPr>
        <w:t xml:space="preserve"> (ЕС) № </w:t>
      </w:r>
      <w:r w:rsidRPr="00163D4D">
        <w:rPr>
          <w:lang w:val="ru-RU"/>
        </w:rPr>
        <w:t>1407/2013. При исчислении размера помощи соблюдаются правила кумуляции, установленные статьей 5 упомянутого регламента.</w:t>
      </w:r>
    </w:p>
    <w:p w:rsidR="0022553C" w:rsidRPr="00163D4D" w:rsidRDefault="0022553C" w:rsidP="00B16E35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 xml:space="preserve">Согласно условиям настоящего статута пособие, выдаваемое в виде малозначительной помощи, </w:t>
      </w:r>
      <w:r w:rsidR="00C8614D" w:rsidRPr="00163D4D">
        <w:rPr>
          <w:rFonts w:cs="Times New Roman"/>
          <w:lang w:val="ru-RU"/>
        </w:rPr>
        <w:t xml:space="preserve">вместе с пособиями, выданными в качестве малозначительной помощи в год соискания пособия и два последующих хозяйственных года, не должно в совокупности превышать </w:t>
      </w:r>
      <w:r w:rsidR="00C8614D" w:rsidRPr="00163D4D">
        <w:rPr>
          <w:lang w:val="ru-RU"/>
        </w:rPr>
        <w:t>200 000 евро.</w:t>
      </w:r>
    </w:p>
    <w:p w:rsidR="009E0E24" w:rsidRPr="00163D4D" w:rsidRDefault="009E0E24">
      <w:pPr>
        <w:spacing w:before="240" w:line="278" w:lineRule="auto"/>
        <w:ind w:left="360"/>
        <w:jc w:val="center"/>
        <w:rPr>
          <w:b/>
          <w:lang w:val="ru-RU"/>
        </w:rPr>
      </w:pPr>
      <w:r w:rsidRPr="00163D4D">
        <w:rPr>
          <w:b/>
          <w:lang w:val="ru-RU"/>
        </w:rPr>
        <w:t>II</w:t>
      </w:r>
      <w:r w:rsidR="00823559" w:rsidRPr="00163D4D">
        <w:rPr>
          <w:b/>
          <w:lang w:val="ru-RU"/>
        </w:rPr>
        <w:t>I</w:t>
      </w:r>
      <w:r w:rsidRPr="00163D4D">
        <w:rPr>
          <w:b/>
          <w:lang w:val="ru-RU"/>
        </w:rPr>
        <w:t xml:space="preserve"> </w:t>
      </w:r>
      <w:r w:rsidR="002D458A" w:rsidRPr="00163D4D">
        <w:rPr>
          <w:b/>
          <w:lang w:val="ru-RU"/>
        </w:rPr>
        <w:t>Приглашение на соискание пособия</w:t>
      </w:r>
    </w:p>
    <w:p w:rsidR="00823559" w:rsidRPr="00163D4D" w:rsidRDefault="00823559" w:rsidP="00823559">
      <w:pPr>
        <w:ind w:left="360"/>
        <w:jc w:val="center"/>
        <w:rPr>
          <w:lang w:val="ru-RU"/>
        </w:rPr>
      </w:pPr>
    </w:p>
    <w:p w:rsidR="002D458A" w:rsidRPr="00163D4D" w:rsidRDefault="009E0E24" w:rsidP="002D458A">
      <w:pPr>
        <w:pStyle w:val="Loendilik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63D4D">
        <w:rPr>
          <w:lang w:val="ru-RU"/>
        </w:rPr>
        <w:t>IVEK</w:t>
      </w:r>
      <w:r w:rsidR="00036084" w:rsidRPr="00163D4D">
        <w:rPr>
          <w:lang w:val="ru-RU"/>
        </w:rPr>
        <w:t xml:space="preserve"> </w:t>
      </w:r>
      <w:r w:rsidR="002D458A" w:rsidRPr="00163D4D">
        <w:rPr>
          <w:lang w:val="ru-RU"/>
        </w:rPr>
        <w:t xml:space="preserve">публикует на сайте сведения об условиях соискания пособия и предоставленных пособиях. Информация о </w:t>
      </w:r>
      <w:proofErr w:type="spellStart"/>
      <w:r w:rsidR="002D458A" w:rsidRPr="00163D4D">
        <w:rPr>
          <w:lang w:val="ru-RU"/>
        </w:rPr>
        <w:t>Вируском</w:t>
      </w:r>
      <w:proofErr w:type="spellEnd"/>
      <w:r w:rsidR="002D458A" w:rsidRPr="00163D4D">
        <w:rPr>
          <w:lang w:val="ru-RU"/>
        </w:rPr>
        <w:t xml:space="preserve"> кинофонде по возможности </w:t>
      </w:r>
      <w:r w:rsidR="002D458A" w:rsidRPr="00163D4D">
        <w:rPr>
          <w:lang w:val="ru-RU"/>
        </w:rPr>
        <w:lastRenderedPageBreak/>
        <w:t>публикуется на сайте Эстонского института кино (</w:t>
      </w:r>
      <w:proofErr w:type="spellStart"/>
      <w:r w:rsidR="002D458A" w:rsidRPr="00163D4D">
        <w:rPr>
          <w:lang w:val="ru-RU"/>
        </w:rPr>
        <w:t>Eesti</w:t>
      </w:r>
      <w:proofErr w:type="spellEnd"/>
      <w:r w:rsidR="002D458A" w:rsidRPr="00163D4D">
        <w:rPr>
          <w:lang w:val="ru-RU"/>
        </w:rPr>
        <w:t xml:space="preserve"> </w:t>
      </w:r>
      <w:proofErr w:type="spellStart"/>
      <w:r w:rsidR="002D458A" w:rsidRPr="00163D4D">
        <w:rPr>
          <w:lang w:val="ru-RU"/>
        </w:rPr>
        <w:t>Filmi</w:t>
      </w:r>
      <w:proofErr w:type="spellEnd"/>
      <w:r w:rsidR="002D458A" w:rsidRPr="00163D4D">
        <w:rPr>
          <w:lang w:val="ru-RU"/>
        </w:rPr>
        <w:t xml:space="preserve"> </w:t>
      </w:r>
      <w:proofErr w:type="spellStart"/>
      <w:r w:rsidR="002D458A" w:rsidRPr="00163D4D">
        <w:rPr>
          <w:lang w:val="ru-RU"/>
        </w:rPr>
        <w:t>Instituut</w:t>
      </w:r>
      <w:proofErr w:type="spellEnd"/>
      <w:r w:rsidR="002D458A" w:rsidRPr="00163D4D">
        <w:rPr>
          <w:lang w:val="ru-RU"/>
        </w:rPr>
        <w:t>), в электронных рассылках и прочих информационных каналах.</w:t>
      </w:r>
    </w:p>
    <w:p w:rsidR="002D458A" w:rsidRPr="00163D4D" w:rsidRDefault="002D458A" w:rsidP="002D458A">
      <w:pPr>
        <w:pStyle w:val="Loendilik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63D4D">
        <w:rPr>
          <w:lang w:val="ru-RU"/>
        </w:rPr>
        <w:t>Условия соискания пособий доступны на сайте IVEK.</w:t>
      </w:r>
    </w:p>
    <w:p w:rsidR="002D458A" w:rsidRPr="00163D4D" w:rsidRDefault="002D458A" w:rsidP="002D458A">
      <w:pPr>
        <w:pStyle w:val="Loendilik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163D4D">
        <w:rPr>
          <w:lang w:val="ru-RU"/>
        </w:rPr>
        <w:t xml:space="preserve">Для соискания пособий не проводятся конкурсные туры; ходатайства принимаются в текущем режиме ежегодно </w:t>
      </w:r>
      <w:r w:rsidRPr="00163D4D">
        <w:rPr>
          <w:b/>
          <w:lang w:val="ru-RU"/>
        </w:rPr>
        <w:t>с 10 февраля до 31 октября</w:t>
      </w:r>
      <w:r w:rsidRPr="00163D4D">
        <w:rPr>
          <w:lang w:val="ru-RU"/>
        </w:rPr>
        <w:t xml:space="preserve">. В случае приостановки </w:t>
      </w:r>
      <w:r w:rsidR="00F868D5" w:rsidRPr="00163D4D">
        <w:rPr>
          <w:lang w:val="ru-RU"/>
        </w:rPr>
        <w:t>приема ходатайств на основании пункта 20 соответствующее уведомление публикуется на сайте IVEK.</w:t>
      </w:r>
    </w:p>
    <w:p w:rsidR="009E0E24" w:rsidRPr="00163D4D" w:rsidRDefault="009E0E24">
      <w:pPr>
        <w:spacing w:line="278" w:lineRule="auto"/>
        <w:ind w:left="720"/>
        <w:jc w:val="both"/>
        <w:rPr>
          <w:lang w:val="ru-RU"/>
        </w:rPr>
      </w:pPr>
    </w:p>
    <w:p w:rsidR="009E0E24" w:rsidRPr="00163D4D" w:rsidRDefault="009E0E24" w:rsidP="00823559">
      <w:pPr>
        <w:jc w:val="center"/>
        <w:rPr>
          <w:b/>
          <w:lang w:val="ru-RU"/>
        </w:rPr>
      </w:pPr>
      <w:r w:rsidRPr="00163D4D">
        <w:rPr>
          <w:b/>
          <w:lang w:val="ru-RU"/>
        </w:rPr>
        <w:t>I</w:t>
      </w:r>
      <w:r w:rsidR="00823559" w:rsidRPr="00163D4D">
        <w:rPr>
          <w:b/>
          <w:lang w:val="ru-RU"/>
        </w:rPr>
        <w:t>V</w:t>
      </w:r>
      <w:r w:rsidRPr="00163D4D">
        <w:rPr>
          <w:b/>
          <w:lang w:val="ru-RU"/>
        </w:rPr>
        <w:t xml:space="preserve"> </w:t>
      </w:r>
      <w:r w:rsidR="004706D4" w:rsidRPr="00163D4D">
        <w:rPr>
          <w:b/>
          <w:lang w:val="ru-RU"/>
        </w:rPr>
        <w:t>Расходы, покрываемые и не покрываемые пособием</w:t>
      </w:r>
    </w:p>
    <w:p w:rsidR="00823559" w:rsidRPr="00163D4D" w:rsidRDefault="00823559" w:rsidP="00823559">
      <w:pPr>
        <w:jc w:val="center"/>
        <w:rPr>
          <w:lang w:val="ru-RU"/>
        </w:rPr>
      </w:pPr>
    </w:p>
    <w:p w:rsidR="004706D4" w:rsidRPr="00163D4D" w:rsidRDefault="004706D4" w:rsidP="00823559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Постоянное место деятельности поставщиков услуг, чьи расходы покрываются пособием, должно находиться в Ида-</w:t>
      </w:r>
      <w:proofErr w:type="spellStart"/>
      <w:r w:rsidRPr="00163D4D">
        <w:rPr>
          <w:lang w:val="ru-RU"/>
        </w:rPr>
        <w:t>Вируском</w:t>
      </w:r>
      <w:proofErr w:type="spellEnd"/>
      <w:r w:rsidRPr="00163D4D">
        <w:rPr>
          <w:lang w:val="ru-RU"/>
        </w:rPr>
        <w:t xml:space="preserve"> уезде. Совет может в порядке исключения по своему усмотрению посчитать покрываемыми пособием расходы и иных поставщиков услуг, которые, по его оценке, оказываются соответствующими задачам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кинофонда.</w:t>
      </w:r>
    </w:p>
    <w:p w:rsidR="004706D4" w:rsidRPr="00163D4D" w:rsidRDefault="006C3A82" w:rsidP="00823559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>Покрываемые пособием расходы совершаются со дня подачи ходатайства и непосредственно связаны со следующими статьями расходов по реализации поддерживаемого кинопроекта: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отели и прочие услуги, связанные с гостиничным размещением;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аренда оборудования, необходимого для кинопроизводства;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транспортные услуги;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услуги по организации питания (оказываемые поставщиком услуг);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строительные услуги, необходимые для производства фильма и подготовки к производству;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охранные услуги;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коммунальные и общественные услуги;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аренда помещений;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разнообразные товары (например, реквизит и т.п.);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услуги, связанные с кинопроизводством;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творческие услуги (например, авторские услуги);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прочие услуги (например, перевод, дубляж, спецэффекты, фотография, грим, услуги по сценографии и т.п.);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административные услуги (офисные услуги, подбор персонала и т.п.);</w:t>
      </w:r>
    </w:p>
    <w:p w:rsidR="006C3A82" w:rsidRPr="00163D4D" w:rsidRDefault="006C3A82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продюсерский гонорар в размере до 7% от покрываемых пособием расходов;</w:t>
      </w:r>
    </w:p>
    <w:p w:rsidR="007A619F" w:rsidRPr="00163D4D" w:rsidRDefault="007A619F" w:rsidP="00E04528">
      <w:pPr>
        <w:pStyle w:val="Loendilik"/>
        <w:numPr>
          <w:ilvl w:val="1"/>
          <w:numId w:val="3"/>
        </w:numPr>
        <w:tabs>
          <w:tab w:val="clear" w:pos="-10"/>
          <w:tab w:val="num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выплаты персоналу, связанному с кинопроизводством (плата участникам массовых сцен, актерам и т. п.) вместе с налогами в размере до 50% от покрываемых пособием расходов.</w:t>
      </w:r>
    </w:p>
    <w:p w:rsidR="00823559" w:rsidRPr="00163D4D" w:rsidRDefault="007A619F" w:rsidP="00823559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Не покрываемые пособием расходы - это</w:t>
      </w:r>
      <w:r w:rsidR="009E0E24" w:rsidRPr="00163D4D">
        <w:rPr>
          <w:lang w:val="ru-RU"/>
        </w:rPr>
        <w:t>:</w:t>
      </w:r>
      <w:r w:rsidR="00823559" w:rsidRPr="00163D4D">
        <w:rPr>
          <w:rFonts w:cs="Times New Roman"/>
          <w:lang w:val="ru-RU"/>
        </w:rPr>
        <w:t xml:space="preserve"> </w:t>
      </w: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95758A" w:rsidRPr="00163D4D" w:rsidRDefault="0095758A" w:rsidP="0095758A">
      <w:pPr>
        <w:pStyle w:val="Loendilik"/>
        <w:numPr>
          <w:ilvl w:val="0"/>
          <w:numId w:val="3"/>
        </w:numPr>
        <w:spacing w:line="278" w:lineRule="auto"/>
        <w:jc w:val="both"/>
        <w:rPr>
          <w:vanish/>
          <w:lang w:val="ru-RU"/>
        </w:rPr>
      </w:pPr>
    </w:p>
    <w:p w:rsidR="00262738" w:rsidRPr="00163D4D" w:rsidRDefault="007A619F" w:rsidP="00006E7C">
      <w:pPr>
        <w:pStyle w:val="Loendilik"/>
        <w:numPr>
          <w:ilvl w:val="1"/>
          <w:numId w:val="1"/>
        </w:numPr>
        <w:tabs>
          <w:tab w:val="clear" w:pos="0"/>
          <w:tab w:val="left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продюсерский гонорар в размере более 7% от покрываемых пособием расходов</w:t>
      </w:r>
      <w:r w:rsidR="009E0E24" w:rsidRPr="00163D4D">
        <w:rPr>
          <w:lang w:val="ru-RU"/>
        </w:rPr>
        <w:t>;</w:t>
      </w:r>
    </w:p>
    <w:p w:rsidR="0095758A" w:rsidRPr="00163D4D" w:rsidRDefault="007A619F" w:rsidP="00006E7C">
      <w:pPr>
        <w:pStyle w:val="Loendilik"/>
        <w:numPr>
          <w:ilvl w:val="1"/>
          <w:numId w:val="1"/>
        </w:numPr>
        <w:tabs>
          <w:tab w:val="clear" w:pos="0"/>
          <w:tab w:val="left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расходы на инфраструктуру киностудии</w:t>
      </w:r>
      <w:r w:rsidR="00262738" w:rsidRPr="00163D4D">
        <w:rPr>
          <w:lang w:val="ru-RU"/>
        </w:rPr>
        <w:t>;</w:t>
      </w:r>
    </w:p>
    <w:p w:rsidR="007A619F" w:rsidRPr="00163D4D" w:rsidRDefault="007A619F" w:rsidP="00006E7C">
      <w:pPr>
        <w:pStyle w:val="Loendilik"/>
        <w:numPr>
          <w:ilvl w:val="1"/>
          <w:numId w:val="1"/>
        </w:numPr>
        <w:tabs>
          <w:tab w:val="clear" w:pos="0"/>
          <w:tab w:val="left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плата за банковские услуги и проценты, выплаты по банковской гарантии;</w:t>
      </w:r>
    </w:p>
    <w:p w:rsidR="007A619F" w:rsidRPr="00163D4D" w:rsidRDefault="007A619F" w:rsidP="00006E7C">
      <w:pPr>
        <w:pStyle w:val="Loendilik"/>
        <w:numPr>
          <w:ilvl w:val="1"/>
          <w:numId w:val="1"/>
        </w:numPr>
        <w:tabs>
          <w:tab w:val="clear" w:pos="0"/>
          <w:tab w:val="left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мелкие расходные документы в магазинах (менее 10 евро);</w:t>
      </w:r>
    </w:p>
    <w:p w:rsidR="007A619F" w:rsidRPr="00163D4D" w:rsidRDefault="007A619F" w:rsidP="00006E7C">
      <w:pPr>
        <w:pStyle w:val="Loendilik"/>
        <w:numPr>
          <w:ilvl w:val="1"/>
          <w:numId w:val="1"/>
        </w:numPr>
        <w:tabs>
          <w:tab w:val="clear" w:pos="0"/>
          <w:tab w:val="left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наличные расчеты;</w:t>
      </w:r>
    </w:p>
    <w:p w:rsidR="007A619F" w:rsidRPr="00163D4D" w:rsidRDefault="007A619F" w:rsidP="00006E7C">
      <w:pPr>
        <w:pStyle w:val="Loendilik"/>
        <w:numPr>
          <w:ilvl w:val="1"/>
          <w:numId w:val="1"/>
        </w:numPr>
        <w:tabs>
          <w:tab w:val="clear" w:pos="0"/>
          <w:tab w:val="left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t>расходы, изначально не предусмотренные или не обходимые для реализации кинопроекта;</w:t>
      </w:r>
    </w:p>
    <w:p w:rsidR="007A619F" w:rsidRPr="00163D4D" w:rsidRDefault="007A619F" w:rsidP="00006E7C">
      <w:pPr>
        <w:pStyle w:val="Loendilik"/>
        <w:numPr>
          <w:ilvl w:val="1"/>
          <w:numId w:val="1"/>
        </w:numPr>
        <w:tabs>
          <w:tab w:val="clear" w:pos="0"/>
          <w:tab w:val="left" w:pos="1418"/>
        </w:tabs>
        <w:spacing w:line="278" w:lineRule="auto"/>
        <w:ind w:left="1418" w:hanging="709"/>
        <w:jc w:val="both"/>
        <w:rPr>
          <w:lang w:val="ru-RU"/>
        </w:rPr>
      </w:pPr>
      <w:r w:rsidRPr="00163D4D">
        <w:rPr>
          <w:lang w:val="ru-RU"/>
        </w:rPr>
        <w:lastRenderedPageBreak/>
        <w:t>прочие расходы, признанные Советом не покрываемы</w:t>
      </w:r>
      <w:r w:rsidR="00163D4D">
        <w:rPr>
          <w:lang w:val="ru-RU"/>
        </w:rPr>
        <w:t>ми</w:t>
      </w:r>
      <w:r w:rsidRPr="00163D4D">
        <w:rPr>
          <w:lang w:val="ru-RU"/>
        </w:rPr>
        <w:t xml:space="preserve"> пособием и не связанны</w:t>
      </w:r>
      <w:r w:rsidR="00163D4D">
        <w:rPr>
          <w:lang w:val="ru-RU"/>
        </w:rPr>
        <w:t>ми</w:t>
      </w:r>
      <w:r w:rsidRPr="00163D4D">
        <w:rPr>
          <w:lang w:val="ru-RU"/>
        </w:rPr>
        <w:t xml:space="preserve"> с реализацией кинопроекта.</w:t>
      </w:r>
    </w:p>
    <w:p w:rsidR="007A619F" w:rsidRPr="00163D4D" w:rsidRDefault="007A619F" w:rsidP="00823559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Если из ходатайства и отчетности выяснится, что покупаемые товары или услуги используются для личных целей, то пособие не предоставляется.</w:t>
      </w:r>
    </w:p>
    <w:p w:rsidR="00823559" w:rsidRPr="00163D4D" w:rsidRDefault="00823559" w:rsidP="00823559">
      <w:pPr>
        <w:pStyle w:val="Loendilik"/>
        <w:ind w:left="714"/>
        <w:jc w:val="both"/>
        <w:rPr>
          <w:rFonts w:cs="Times New Roman"/>
          <w:lang w:val="ru-RU"/>
        </w:rPr>
      </w:pPr>
    </w:p>
    <w:p w:rsidR="009E0E24" w:rsidRPr="00163D4D" w:rsidRDefault="009E0E24" w:rsidP="00823559">
      <w:pPr>
        <w:jc w:val="center"/>
        <w:rPr>
          <w:b/>
          <w:lang w:val="ru-RU"/>
        </w:rPr>
      </w:pPr>
      <w:r w:rsidRPr="00163D4D">
        <w:rPr>
          <w:b/>
          <w:lang w:val="ru-RU"/>
        </w:rPr>
        <w:t xml:space="preserve">V </w:t>
      </w:r>
      <w:r w:rsidR="007A619F" w:rsidRPr="00163D4D">
        <w:rPr>
          <w:b/>
          <w:lang w:val="ru-RU"/>
        </w:rPr>
        <w:t>Подача ходатайства</w:t>
      </w:r>
    </w:p>
    <w:p w:rsidR="00823559" w:rsidRPr="00163D4D" w:rsidRDefault="00823559" w:rsidP="00823559">
      <w:pPr>
        <w:jc w:val="center"/>
        <w:rPr>
          <w:lang w:val="ru-RU"/>
        </w:rPr>
      </w:pPr>
    </w:p>
    <w:p w:rsidR="00110550" w:rsidRPr="00163D4D" w:rsidRDefault="00110550" w:rsidP="00823559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 xml:space="preserve">Для подачи ходатайств не проводятся конкурсные туры. Ходатайства можно подавать ежегодно в период </w:t>
      </w:r>
      <w:r w:rsidRPr="00163D4D">
        <w:rPr>
          <w:b/>
          <w:lang w:val="ru-RU"/>
        </w:rPr>
        <w:t>с 10 февраля по 31 октября</w:t>
      </w:r>
      <w:r w:rsidRPr="00163D4D">
        <w:rPr>
          <w:lang w:val="ru-RU"/>
        </w:rPr>
        <w:t xml:space="preserve">. Прием ходатайств может быть приостановлен, если ходатайства подавались в большей сумме, чем средства, которыми располагает бюджет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кинофонда; прием ходатайств может быть продлен, если ходатайства подавались в меньшей сумме, чем средства, которыми располагает бюджет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кинофонда. </w:t>
      </w:r>
      <w:r w:rsidRPr="00163D4D">
        <w:rPr>
          <w:b/>
          <w:lang w:val="ru-RU"/>
        </w:rPr>
        <w:t>Ходатайство подается в электронной форме с электронно-цифровой подписью по адресу электронной почты IVEK.</w:t>
      </w:r>
    </w:p>
    <w:p w:rsidR="00110550" w:rsidRPr="00163D4D" w:rsidRDefault="00110550" w:rsidP="00823559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Ходатайства для кинопроектов, производство которых уже было завершено на момент подачи ходатайства, не поддерживаются пособием.</w:t>
      </w:r>
    </w:p>
    <w:p w:rsidR="008A287D" w:rsidRPr="00163D4D" w:rsidRDefault="00110550" w:rsidP="00823559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Ходатайство включает в себя следующие сведения:</w:t>
      </w:r>
    </w:p>
    <w:p w:rsidR="009E0E24" w:rsidRPr="00163D4D" w:rsidRDefault="00110550" w:rsidP="004663B3">
      <w:pPr>
        <w:pStyle w:val="Loendilik"/>
        <w:numPr>
          <w:ilvl w:val="1"/>
          <w:numId w:val="1"/>
        </w:numPr>
        <w:spacing w:line="278" w:lineRule="auto"/>
        <w:jc w:val="both"/>
        <w:rPr>
          <w:lang w:val="ru-RU"/>
        </w:rPr>
      </w:pPr>
      <w:r w:rsidRPr="00163D4D">
        <w:rPr>
          <w:lang w:val="ru-RU"/>
        </w:rPr>
        <w:t>подтвержденное подписью простое письменное заявление и приложения к нему:</w:t>
      </w:r>
      <w:r w:rsidR="009E0E24" w:rsidRPr="00163D4D">
        <w:rPr>
          <w:lang w:val="ru-RU"/>
        </w:rPr>
        <w:t xml:space="preserve"> </w:t>
      </w:r>
    </w:p>
    <w:p w:rsidR="009E0E24" w:rsidRPr="00163D4D" w:rsidRDefault="00B47396" w:rsidP="004663B3">
      <w:pPr>
        <w:pStyle w:val="Loendilik"/>
        <w:numPr>
          <w:ilvl w:val="2"/>
          <w:numId w:val="1"/>
        </w:numPr>
        <w:tabs>
          <w:tab w:val="clear" w:pos="0"/>
          <w:tab w:val="num" w:pos="1843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синопсис произведения</w:t>
      </w:r>
      <w:r w:rsidR="009E0E24" w:rsidRPr="00163D4D">
        <w:rPr>
          <w:lang w:val="ru-RU"/>
        </w:rPr>
        <w:t>;</w:t>
      </w:r>
    </w:p>
    <w:p w:rsidR="009E0E24" w:rsidRPr="00163D4D" w:rsidRDefault="00B47396" w:rsidP="004663B3">
      <w:pPr>
        <w:pStyle w:val="Loendilik"/>
        <w:numPr>
          <w:ilvl w:val="2"/>
          <w:numId w:val="1"/>
        </w:numPr>
        <w:tabs>
          <w:tab w:val="clear" w:pos="0"/>
          <w:tab w:val="num" w:pos="1843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 xml:space="preserve">сценарий произведения и расширенный сценарный план произведения </w:t>
      </w:r>
      <w:r w:rsidR="00D83FB4" w:rsidRPr="00163D4D">
        <w:rPr>
          <w:lang w:val="ru-RU"/>
        </w:rPr>
        <w:t>(</w:t>
      </w:r>
      <w:proofErr w:type="spellStart"/>
      <w:r w:rsidR="009E0E24" w:rsidRPr="00163D4D">
        <w:rPr>
          <w:i/>
          <w:lang w:val="ru-RU"/>
        </w:rPr>
        <w:t>treat</w:t>
      </w:r>
      <w:r w:rsidR="00D83FB4" w:rsidRPr="00163D4D">
        <w:rPr>
          <w:i/>
          <w:lang w:val="ru-RU"/>
        </w:rPr>
        <w:t>ment</w:t>
      </w:r>
      <w:proofErr w:type="spellEnd"/>
      <w:r w:rsidR="00D83FB4" w:rsidRPr="00163D4D">
        <w:rPr>
          <w:lang w:val="ru-RU"/>
        </w:rPr>
        <w:t>)</w:t>
      </w:r>
      <w:r w:rsidR="009E0E24" w:rsidRPr="00163D4D">
        <w:rPr>
          <w:lang w:val="ru-RU"/>
        </w:rPr>
        <w:t>;</w:t>
      </w:r>
    </w:p>
    <w:p w:rsidR="00B47396" w:rsidRPr="00163D4D" w:rsidRDefault="00B47396" w:rsidP="004663B3">
      <w:pPr>
        <w:pStyle w:val="Loendilik"/>
        <w:numPr>
          <w:ilvl w:val="2"/>
          <w:numId w:val="1"/>
        </w:numPr>
        <w:tabs>
          <w:tab w:val="clear" w:pos="0"/>
          <w:tab w:val="num" w:pos="1843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производственный график произведения;</w:t>
      </w:r>
    </w:p>
    <w:p w:rsidR="00B47396" w:rsidRPr="00163D4D" w:rsidRDefault="00B47396" w:rsidP="004663B3">
      <w:pPr>
        <w:pStyle w:val="Loendilik"/>
        <w:numPr>
          <w:ilvl w:val="2"/>
          <w:numId w:val="1"/>
        </w:numPr>
        <w:tabs>
          <w:tab w:val="clear" w:pos="0"/>
          <w:tab w:val="num" w:pos="1843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производственная команда вместе с (творческим) резюме ключевых членов команды;</w:t>
      </w:r>
    </w:p>
    <w:p w:rsidR="00B47396" w:rsidRPr="00163D4D" w:rsidRDefault="00B47396" w:rsidP="004663B3">
      <w:pPr>
        <w:pStyle w:val="Loendilik"/>
        <w:numPr>
          <w:ilvl w:val="2"/>
          <w:numId w:val="1"/>
        </w:numPr>
        <w:tabs>
          <w:tab w:val="clear" w:pos="0"/>
          <w:tab w:val="num" w:pos="1843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программа дистрибуции произведения;</w:t>
      </w:r>
    </w:p>
    <w:p w:rsidR="00B47396" w:rsidRPr="00163D4D" w:rsidRDefault="00B47396" w:rsidP="004663B3">
      <w:pPr>
        <w:pStyle w:val="Loendilik"/>
        <w:numPr>
          <w:ilvl w:val="2"/>
          <w:numId w:val="1"/>
        </w:numPr>
        <w:tabs>
          <w:tab w:val="clear" w:pos="0"/>
          <w:tab w:val="num" w:pos="1843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обзор планируемых производственных мероприятий в Ида-</w:t>
      </w:r>
      <w:proofErr w:type="spellStart"/>
      <w:r w:rsidRPr="00163D4D">
        <w:rPr>
          <w:lang w:val="ru-RU"/>
        </w:rPr>
        <w:t>Вируском</w:t>
      </w:r>
      <w:proofErr w:type="spellEnd"/>
      <w:r w:rsidRPr="00163D4D">
        <w:rPr>
          <w:lang w:val="ru-RU"/>
        </w:rPr>
        <w:t xml:space="preserve"> уезде с графиком их проведения;</w:t>
      </w:r>
    </w:p>
    <w:p w:rsidR="00B47396" w:rsidRPr="00163D4D" w:rsidRDefault="00B47396" w:rsidP="004663B3">
      <w:pPr>
        <w:pStyle w:val="Loendilik"/>
        <w:numPr>
          <w:ilvl w:val="2"/>
          <w:numId w:val="1"/>
        </w:numPr>
        <w:tabs>
          <w:tab w:val="clear" w:pos="0"/>
          <w:tab w:val="num" w:pos="1843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сведения о продюсерской компании, включая обзор предыдущих работ;</w:t>
      </w:r>
    </w:p>
    <w:p w:rsidR="00B47396" w:rsidRPr="00163D4D" w:rsidRDefault="00B47396" w:rsidP="004663B3">
      <w:pPr>
        <w:pStyle w:val="Loendilik"/>
        <w:numPr>
          <w:ilvl w:val="2"/>
          <w:numId w:val="1"/>
        </w:numPr>
        <w:tabs>
          <w:tab w:val="clear" w:pos="0"/>
          <w:tab w:val="num" w:pos="1843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бюджет и план финансирования проекта;</w:t>
      </w:r>
    </w:p>
    <w:p w:rsidR="00B47396" w:rsidRPr="00163D4D" w:rsidRDefault="00B47396" w:rsidP="004663B3">
      <w:pPr>
        <w:pStyle w:val="Loendilik"/>
        <w:numPr>
          <w:ilvl w:val="2"/>
          <w:numId w:val="1"/>
        </w:numPr>
        <w:tabs>
          <w:tab w:val="clear" w:pos="0"/>
          <w:tab w:val="num" w:pos="1843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договоры и письма о намерениях, подтверждающие обеспечение финансирования;</w:t>
      </w:r>
    </w:p>
    <w:p w:rsidR="00B47396" w:rsidRPr="00163D4D" w:rsidRDefault="00B47396" w:rsidP="004663B3">
      <w:pPr>
        <w:pStyle w:val="Loendilik"/>
        <w:numPr>
          <w:ilvl w:val="2"/>
          <w:numId w:val="1"/>
        </w:numPr>
        <w:tabs>
          <w:tab w:val="clear" w:pos="0"/>
          <w:tab w:val="num" w:pos="1843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прочая дополнительная информация, которую соискатель считает необходимым предоставить;</w:t>
      </w:r>
    </w:p>
    <w:p w:rsidR="00B47396" w:rsidRPr="00163D4D" w:rsidRDefault="00B47396" w:rsidP="004663B3">
      <w:pPr>
        <w:pStyle w:val="Loendilik"/>
        <w:numPr>
          <w:ilvl w:val="2"/>
          <w:numId w:val="1"/>
        </w:numPr>
        <w:tabs>
          <w:tab w:val="clear" w:pos="0"/>
          <w:tab w:val="num" w:pos="1843"/>
        </w:tabs>
        <w:spacing w:line="278" w:lineRule="auto"/>
        <w:jc w:val="both"/>
        <w:rPr>
          <w:lang w:val="ru-RU"/>
        </w:rPr>
      </w:pPr>
      <w:r w:rsidRPr="00163D4D">
        <w:rPr>
          <w:lang w:val="ru-RU"/>
        </w:rPr>
        <w:t>список предприятий и учреждений Ида-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уезда, с которыми планируется сотрудничать на месте.</w:t>
      </w:r>
    </w:p>
    <w:p w:rsidR="00B47396" w:rsidRPr="00163D4D" w:rsidRDefault="00B47396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Совокупность примерных затрат, совершаемых в Ида-Вирумаа, согласно покрываемым пособием расходам, указанным в настоящих условиях; примерная оценка затрат может измениться в ходе реализации проекта, однако оговоренная сумма пособия изменению не подлежит.</w:t>
      </w:r>
    </w:p>
    <w:p w:rsidR="00B47396" w:rsidRPr="00163D4D" w:rsidRDefault="00B47396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b/>
          <w:lang w:val="ru-RU"/>
        </w:rPr>
        <w:t>Ходатайство следует представить на эстонском языке. Прочие документы, прилагаемые к ходатайству, могут быть представлены на эстонском, английском или русском языке. Ходатайство должно быть подписано представителем соискателя, имеющим право подписи.</w:t>
      </w:r>
    </w:p>
    <w:p w:rsidR="00B47396" w:rsidRPr="00163D4D" w:rsidRDefault="00B47396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Если в связи с ходатайством необходимо соблюдение коммерческой тайны или её элементов, то соискатель пособия должен указать это в своем ходатайстве.</w:t>
      </w:r>
    </w:p>
    <w:p w:rsidR="00B47396" w:rsidRPr="00163D4D" w:rsidRDefault="00B47396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lastRenderedPageBreak/>
        <w:t>Пособие не выдается кинопроектам, разжигающим религиозную ненависть и расизм, изображающим бессмысленное насилие или содержащим пропаганду, унижающую человеческое достоинство.</w:t>
      </w:r>
    </w:p>
    <w:p w:rsidR="007B35CA" w:rsidRPr="00163D4D" w:rsidRDefault="007B35CA" w:rsidP="007B35CA">
      <w:pPr>
        <w:jc w:val="center"/>
        <w:rPr>
          <w:b/>
          <w:lang w:val="ru-RU"/>
        </w:rPr>
      </w:pPr>
    </w:p>
    <w:p w:rsidR="00B47396" w:rsidRPr="00163D4D" w:rsidRDefault="009E0E24" w:rsidP="007B35CA">
      <w:pPr>
        <w:jc w:val="center"/>
        <w:rPr>
          <w:b/>
          <w:lang w:val="ru-RU"/>
        </w:rPr>
      </w:pPr>
      <w:r w:rsidRPr="00163D4D">
        <w:rPr>
          <w:b/>
          <w:lang w:val="ru-RU"/>
        </w:rPr>
        <w:t>V</w:t>
      </w:r>
      <w:r w:rsidR="007B35CA" w:rsidRPr="00163D4D">
        <w:rPr>
          <w:b/>
          <w:lang w:val="ru-RU"/>
        </w:rPr>
        <w:t>I</w:t>
      </w:r>
      <w:r w:rsidRPr="00163D4D">
        <w:rPr>
          <w:b/>
          <w:lang w:val="ru-RU"/>
        </w:rPr>
        <w:t xml:space="preserve"> </w:t>
      </w:r>
      <w:r w:rsidR="00B47396" w:rsidRPr="00163D4D">
        <w:rPr>
          <w:b/>
          <w:lang w:val="ru-RU"/>
        </w:rPr>
        <w:t>Оценка ходатайств и публикация результатов</w:t>
      </w:r>
    </w:p>
    <w:p w:rsidR="007B35CA" w:rsidRPr="00163D4D" w:rsidRDefault="007B35CA" w:rsidP="007B35CA">
      <w:pPr>
        <w:jc w:val="center"/>
        <w:rPr>
          <w:lang w:val="ru-RU"/>
        </w:rPr>
      </w:pPr>
    </w:p>
    <w:p w:rsidR="00B47396" w:rsidRPr="00163D4D" w:rsidRDefault="00B47396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 xml:space="preserve">При оценке ходатайств избегается конфликт интересов. В оценке ходатайств запрещается участвовать лицу, имеющему конфликт интересов, или в отношении которого могут возникнуть сомнения в его непредвзятости. Конфликт интересов по смыслу настоящего статута – это ситуация, при которого лицо, оценивающее ходатайство, или иное лицо, вовлеченное в процесс оценки ходатайства либо каким-то иным образом способное повлиять на результат оценки ходатайства, непосредственно или косвенно имеет </w:t>
      </w:r>
      <w:r w:rsidR="00163D4D">
        <w:rPr>
          <w:rFonts w:cs="Times New Roman"/>
          <w:lang w:val="ru-RU"/>
        </w:rPr>
        <w:t>экономические</w:t>
      </w:r>
      <w:r w:rsidRPr="00163D4D">
        <w:rPr>
          <w:rFonts w:cs="Times New Roman"/>
          <w:lang w:val="ru-RU"/>
        </w:rPr>
        <w:t xml:space="preserve"> или иные личные интересы, которые могут рассматриваться как ущерб его непредвзятости или независимости в значении статей 5, 7 и части 1 статьи 11 Закона о коррупции.</w:t>
      </w:r>
    </w:p>
    <w:p w:rsidR="00B47396" w:rsidRPr="00163D4D" w:rsidRDefault="00B47396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>Совет назначает Экспертную комиссию для рассмотрения и оценки ходатайств.</w:t>
      </w:r>
    </w:p>
    <w:p w:rsidR="00B47396" w:rsidRPr="00163D4D" w:rsidRDefault="00B47396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>Рассмотрение ходатайств организует Экспертная комиссия в три этапа:</w:t>
      </w:r>
    </w:p>
    <w:p w:rsidR="00B47396" w:rsidRPr="00163D4D" w:rsidRDefault="00B47396" w:rsidP="00514CD5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>на первом этапе оценивается соответствие ходатайства требованиям, и при необходимости соискателю делается предложение внести исправления или дополнения в ходатайство;</w:t>
      </w:r>
    </w:p>
    <w:p w:rsidR="00B47396" w:rsidRPr="00163D4D" w:rsidRDefault="00B47396" w:rsidP="00514CD5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 xml:space="preserve">на втором этапе оценивается соответствие содержания ходатайства целям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кинофонда;</w:t>
      </w:r>
    </w:p>
    <w:p w:rsidR="009E0E24" w:rsidRPr="00163D4D" w:rsidRDefault="00B47396" w:rsidP="00B47396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 xml:space="preserve">на третьем этапе оценивания составляется </w:t>
      </w:r>
      <w:r w:rsidR="00163D4D">
        <w:rPr>
          <w:lang w:val="ru-RU"/>
        </w:rPr>
        <w:t xml:space="preserve">итоговое </w:t>
      </w:r>
      <w:r w:rsidRPr="00163D4D">
        <w:rPr>
          <w:lang w:val="ru-RU"/>
        </w:rPr>
        <w:t xml:space="preserve">резюме ходатайства и назначается максимальная ставка совместного финансирования ходатайства из средств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 (предложение Совету).</w:t>
      </w:r>
      <w:r w:rsidR="009E0E24" w:rsidRPr="00163D4D">
        <w:rPr>
          <w:lang w:val="ru-RU"/>
        </w:rPr>
        <w:t xml:space="preserve"> </w:t>
      </w:r>
    </w:p>
    <w:p w:rsidR="00B47396" w:rsidRPr="00163D4D" w:rsidRDefault="00B47396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Решение относительно удовлетворения ходатайства или отказа в удовлетворении выносит Совет. Решения принимаются на собраниях Совета путем открытого голосования. Для удовлетворения ходатайства необходимо простое большинство голосов Совета.</w:t>
      </w:r>
    </w:p>
    <w:p w:rsidR="00B47396" w:rsidRPr="00163D4D" w:rsidRDefault="00B47396" w:rsidP="00B47396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В ходе оценки ходатайства Экспертная комиссия и Совет вправе:</w:t>
      </w:r>
    </w:p>
    <w:p w:rsidR="00B47396" w:rsidRPr="00163D4D" w:rsidRDefault="00B47396" w:rsidP="00514CD5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>вызывать на место соискателя пособия для презентации ходатайства и ответов на вопросы;</w:t>
      </w:r>
    </w:p>
    <w:p w:rsidR="00B47396" w:rsidRPr="00163D4D" w:rsidRDefault="00B47396" w:rsidP="00514CD5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>вызывать на место экспертов и прочих специалистов для предоставления мнения.</w:t>
      </w:r>
    </w:p>
    <w:p w:rsidR="00B47396" w:rsidRPr="00163D4D" w:rsidRDefault="00B47396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Экспертная комиссия выносит решение по ходатайству не позднее чем в течение 30 рабочих дней с момента подачи полноценного ходатайства (т.е. ходатайства со всеми изменениями и дополнениями).</w:t>
      </w:r>
    </w:p>
    <w:p w:rsidR="00B47396" w:rsidRPr="00163D4D" w:rsidRDefault="00B47396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Экспертная комиссия предоставляет свое предложение на утверждение Совету.</w:t>
      </w:r>
    </w:p>
    <w:p w:rsidR="00B47396" w:rsidRPr="00163D4D" w:rsidRDefault="00B47396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Совет выносит решение на основании результатов оценки со стороны Экспертной комиссии отдельно по каждому ходатайству относительно его удовлетворения или отказа в удовлетворении.</w:t>
      </w:r>
    </w:p>
    <w:p w:rsidR="00676A51" w:rsidRPr="00163D4D" w:rsidRDefault="00676A51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 xml:space="preserve">В решении Совета относительно удовлетворения ходатайства указывается ставка совместного финансирования ходатайства из средств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кинофонда. В случае государственной помощи в рамках </w:t>
      </w:r>
      <w:r w:rsidRPr="00163D4D">
        <w:rPr>
          <w:rFonts w:cs="Times New Roman"/>
          <w:lang w:val="ru-RU"/>
        </w:rPr>
        <w:t xml:space="preserve">исключений из общего блока обязательств размер пособия не должен превышать 50% от всех покрываемых пособием расходов на кинопроект в значении пункта </w:t>
      </w:r>
      <w:r w:rsidRPr="00163D4D">
        <w:rPr>
          <w:lang w:val="ru-RU"/>
        </w:rPr>
        <w:t xml:space="preserve">b части 4 статьи 54 Регламента </w:t>
      </w:r>
      <w:r w:rsidRPr="00163D4D">
        <w:rPr>
          <w:rFonts w:cs="Times New Roman"/>
          <w:lang w:val="ru-RU"/>
        </w:rPr>
        <w:t>исключений из общего блока обязательств.</w:t>
      </w:r>
      <w:r w:rsidR="00FC7937">
        <w:rPr>
          <w:rFonts w:cs="Times New Roman"/>
        </w:rPr>
        <w:t xml:space="preserve"> </w:t>
      </w:r>
      <w:r w:rsidR="00FC7937">
        <w:rPr>
          <w:color w:val="000000"/>
        </w:rPr>
        <w:t xml:space="preserve">В </w:t>
      </w:r>
      <w:proofErr w:type="spellStart"/>
      <w:r w:rsidR="00FC7937">
        <w:rPr>
          <w:color w:val="000000"/>
        </w:rPr>
        <w:t>случае</w:t>
      </w:r>
      <w:proofErr w:type="spellEnd"/>
      <w:r w:rsidR="00FC7937">
        <w:rPr>
          <w:color w:val="000000"/>
        </w:rPr>
        <w:t xml:space="preserve"> </w:t>
      </w:r>
      <w:proofErr w:type="spellStart"/>
      <w:r w:rsidR="00FC7937">
        <w:rPr>
          <w:color w:val="000000"/>
        </w:rPr>
        <w:t>малозначительной</w:t>
      </w:r>
      <w:proofErr w:type="spellEnd"/>
      <w:r w:rsidR="00FC7937">
        <w:rPr>
          <w:color w:val="000000"/>
        </w:rPr>
        <w:t xml:space="preserve"> </w:t>
      </w:r>
      <w:proofErr w:type="spellStart"/>
      <w:r w:rsidR="00FC7937">
        <w:rPr>
          <w:color w:val="000000"/>
        </w:rPr>
        <w:t>государственной</w:t>
      </w:r>
      <w:proofErr w:type="spellEnd"/>
      <w:r w:rsidR="00FC7937">
        <w:rPr>
          <w:color w:val="000000"/>
        </w:rPr>
        <w:t xml:space="preserve"> </w:t>
      </w:r>
      <w:proofErr w:type="spellStart"/>
      <w:r w:rsidR="00FC7937">
        <w:rPr>
          <w:color w:val="000000"/>
        </w:rPr>
        <w:t>помощи</w:t>
      </w:r>
      <w:proofErr w:type="spellEnd"/>
      <w:r w:rsidR="00FC7937">
        <w:rPr>
          <w:color w:val="000000"/>
        </w:rPr>
        <w:t xml:space="preserve"> </w:t>
      </w:r>
      <w:proofErr w:type="spellStart"/>
      <w:r w:rsidR="00FC7937">
        <w:rPr>
          <w:color w:val="000000"/>
        </w:rPr>
        <w:t>размер</w:t>
      </w:r>
      <w:proofErr w:type="spellEnd"/>
      <w:r w:rsidR="00FC7937">
        <w:rPr>
          <w:color w:val="000000"/>
        </w:rPr>
        <w:t xml:space="preserve"> </w:t>
      </w:r>
      <w:proofErr w:type="spellStart"/>
      <w:r w:rsidR="00FC7937">
        <w:rPr>
          <w:color w:val="000000"/>
        </w:rPr>
        <w:t>пособия</w:t>
      </w:r>
      <w:proofErr w:type="spellEnd"/>
      <w:r w:rsidR="00FC7937">
        <w:rPr>
          <w:color w:val="000000"/>
        </w:rPr>
        <w:t xml:space="preserve"> </w:t>
      </w:r>
      <w:proofErr w:type="spellStart"/>
      <w:r w:rsidR="00FC7937">
        <w:rPr>
          <w:color w:val="000000"/>
        </w:rPr>
        <w:t>составляет</w:t>
      </w:r>
      <w:proofErr w:type="spellEnd"/>
      <w:r w:rsidR="00FC7937">
        <w:rPr>
          <w:color w:val="000000"/>
        </w:rPr>
        <w:t xml:space="preserve"> </w:t>
      </w:r>
      <w:proofErr w:type="spellStart"/>
      <w:r w:rsidR="00FC7937">
        <w:rPr>
          <w:color w:val="000000"/>
        </w:rPr>
        <w:t>максимально</w:t>
      </w:r>
      <w:proofErr w:type="spellEnd"/>
      <w:r w:rsidR="00FC7937">
        <w:rPr>
          <w:color w:val="000000"/>
        </w:rPr>
        <w:t xml:space="preserve"> 50% </w:t>
      </w:r>
      <w:proofErr w:type="spellStart"/>
      <w:r w:rsidR="00FC7937">
        <w:rPr>
          <w:color w:val="000000"/>
        </w:rPr>
        <w:t>от</w:t>
      </w:r>
      <w:proofErr w:type="spellEnd"/>
      <w:r w:rsidR="00FC7937">
        <w:rPr>
          <w:color w:val="000000"/>
        </w:rPr>
        <w:t xml:space="preserve"> </w:t>
      </w:r>
      <w:proofErr w:type="spellStart"/>
      <w:r w:rsidR="00FC7937">
        <w:rPr>
          <w:color w:val="000000"/>
        </w:rPr>
        <w:t>расходов</w:t>
      </w:r>
      <w:proofErr w:type="spellEnd"/>
      <w:r w:rsidR="00FC7937">
        <w:rPr>
          <w:color w:val="000000"/>
        </w:rPr>
        <w:t xml:space="preserve">, </w:t>
      </w:r>
      <w:proofErr w:type="spellStart"/>
      <w:r w:rsidR="00FC7937">
        <w:rPr>
          <w:color w:val="000000"/>
        </w:rPr>
        <w:t>указанных</w:t>
      </w:r>
      <w:proofErr w:type="spellEnd"/>
      <w:r w:rsidR="00FC7937">
        <w:rPr>
          <w:color w:val="000000"/>
        </w:rPr>
        <w:t xml:space="preserve"> в </w:t>
      </w:r>
      <w:proofErr w:type="spellStart"/>
      <w:r w:rsidR="00FC7937">
        <w:rPr>
          <w:color w:val="000000"/>
        </w:rPr>
        <w:t>пункте</w:t>
      </w:r>
      <w:proofErr w:type="spellEnd"/>
      <w:r w:rsidR="00FC7937">
        <w:rPr>
          <w:color w:val="000000"/>
        </w:rPr>
        <w:t xml:space="preserve"> 17.</w:t>
      </w:r>
      <w:bookmarkStart w:id="0" w:name="_GoBack"/>
      <w:bookmarkEnd w:id="0"/>
    </w:p>
    <w:p w:rsidR="00676A51" w:rsidRPr="00163D4D" w:rsidRDefault="00676A51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>До заключения договора о совместном финансировании Совет вправе:</w:t>
      </w:r>
    </w:p>
    <w:p w:rsidR="00BE7F2A" w:rsidRPr="00163D4D" w:rsidRDefault="00676A51" w:rsidP="00BE7F2A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lastRenderedPageBreak/>
        <w:t>запросить дополнительные сведения у соискателя пособия;</w:t>
      </w:r>
    </w:p>
    <w:p w:rsidR="00676A51" w:rsidRPr="00163D4D" w:rsidRDefault="00676A51" w:rsidP="00BE7F2A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>изменить оценку расходов, представленную в ходатайстве, посредством изменения квалификации конкретных статей расходов между категориями, покрываемыми или не покрываемыми пособием;</w:t>
      </w:r>
    </w:p>
    <w:p w:rsidR="00676A51" w:rsidRPr="00163D4D" w:rsidRDefault="00676A51" w:rsidP="00BE7F2A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>на основании обоснованного заявления соискателя пособия изменять оценку представленных в ходатайстве расходов, не корректируя размер выделяемого пособия.</w:t>
      </w:r>
    </w:p>
    <w:p w:rsidR="007B35CA" w:rsidRPr="00163D4D" w:rsidRDefault="00676A51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Решение Совета относительно результатов ходатайства публикуется после утверждения на сайте</w:t>
      </w:r>
      <w:r w:rsidR="009E0E24" w:rsidRPr="00163D4D">
        <w:rPr>
          <w:lang w:val="ru-RU"/>
        </w:rPr>
        <w:t xml:space="preserve"> IVEK</w:t>
      </w:r>
      <w:r w:rsidR="007B35CA" w:rsidRPr="00163D4D">
        <w:rPr>
          <w:lang w:val="ru-RU"/>
        </w:rPr>
        <w:t>.</w:t>
      </w:r>
    </w:p>
    <w:p w:rsidR="00676A51" w:rsidRPr="00163D4D" w:rsidRDefault="00676A51" w:rsidP="00676A51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Договор о совместном финансировании не подписывается, если до подписания выяснится, что соискатель пособия представил в ходатайстве заведомо ложные данные, либо в процессе оценки ходатайств совершались попытки повлиять на процесс принятия решения.</w:t>
      </w:r>
    </w:p>
    <w:p w:rsidR="009E0E24" w:rsidRPr="00163D4D" w:rsidRDefault="009E0E24">
      <w:pPr>
        <w:pStyle w:val="Loendilik"/>
        <w:spacing w:line="278" w:lineRule="auto"/>
        <w:ind w:left="1080"/>
        <w:jc w:val="both"/>
        <w:rPr>
          <w:lang w:val="ru-RU"/>
        </w:rPr>
      </w:pPr>
    </w:p>
    <w:p w:rsidR="009E0E24" w:rsidRPr="00163D4D" w:rsidRDefault="009E0E24">
      <w:pPr>
        <w:spacing w:line="278" w:lineRule="auto"/>
        <w:jc w:val="center"/>
        <w:rPr>
          <w:b/>
          <w:lang w:val="ru-RU"/>
        </w:rPr>
      </w:pPr>
      <w:r w:rsidRPr="00163D4D">
        <w:rPr>
          <w:b/>
          <w:lang w:val="ru-RU"/>
        </w:rPr>
        <w:t>VI</w:t>
      </w:r>
      <w:r w:rsidR="007B35CA" w:rsidRPr="00163D4D">
        <w:rPr>
          <w:b/>
          <w:lang w:val="ru-RU"/>
        </w:rPr>
        <w:t>I</w:t>
      </w:r>
      <w:r w:rsidRPr="00163D4D">
        <w:rPr>
          <w:b/>
          <w:lang w:val="ru-RU"/>
        </w:rPr>
        <w:t xml:space="preserve"> </w:t>
      </w:r>
      <w:r w:rsidR="00676A51" w:rsidRPr="00163D4D">
        <w:rPr>
          <w:b/>
          <w:lang w:val="ru-RU"/>
        </w:rPr>
        <w:t>Договор о совместном финансировании</w:t>
      </w:r>
    </w:p>
    <w:p w:rsidR="009E0E24" w:rsidRPr="00163D4D" w:rsidRDefault="009E0E24">
      <w:pPr>
        <w:spacing w:line="278" w:lineRule="auto"/>
        <w:jc w:val="center"/>
        <w:rPr>
          <w:b/>
          <w:lang w:val="ru-RU"/>
        </w:rPr>
      </w:pPr>
    </w:p>
    <w:p w:rsidR="00676A51" w:rsidRPr="00163D4D" w:rsidRDefault="009E0E24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 xml:space="preserve">IVEK </w:t>
      </w:r>
      <w:r w:rsidR="00676A51" w:rsidRPr="00163D4D">
        <w:rPr>
          <w:lang w:val="ru-RU"/>
        </w:rPr>
        <w:t xml:space="preserve">подписывает с соискателем письменный договор о совместном финансировании после выполнения всех установленных требований. До подписания договора удовлетворение ходатайства не носит связывающий характер для </w:t>
      </w:r>
      <w:proofErr w:type="spellStart"/>
      <w:r w:rsidR="00676A51" w:rsidRPr="00163D4D">
        <w:rPr>
          <w:lang w:val="ru-RU"/>
        </w:rPr>
        <w:t>Вируского</w:t>
      </w:r>
      <w:proofErr w:type="spellEnd"/>
      <w:r w:rsidR="00676A51" w:rsidRPr="00163D4D">
        <w:rPr>
          <w:lang w:val="ru-RU"/>
        </w:rPr>
        <w:t xml:space="preserve"> кинофонда и IVEK.</w:t>
      </w:r>
    </w:p>
    <w:p w:rsidR="00676A51" w:rsidRPr="00163D4D" w:rsidRDefault="00676A51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 xml:space="preserve">Договор о совместном финансировании подписывается, если </w:t>
      </w:r>
      <w:proofErr w:type="spellStart"/>
      <w:r w:rsidRPr="00163D4D">
        <w:rPr>
          <w:lang w:val="ru-RU"/>
        </w:rPr>
        <w:t>Вирускому</w:t>
      </w:r>
      <w:proofErr w:type="spellEnd"/>
      <w:r w:rsidRPr="00163D4D">
        <w:rPr>
          <w:lang w:val="ru-RU"/>
        </w:rPr>
        <w:t xml:space="preserve"> кинофонду были выделены средства в размере как минимум суммы пособия. Перед подписанием </w:t>
      </w:r>
      <w:proofErr w:type="spellStart"/>
      <w:r w:rsidRPr="00163D4D">
        <w:rPr>
          <w:lang w:val="ru-RU"/>
        </w:rPr>
        <w:t>Вируский</w:t>
      </w:r>
      <w:proofErr w:type="spellEnd"/>
      <w:r w:rsidRPr="00163D4D">
        <w:rPr>
          <w:lang w:val="ru-RU"/>
        </w:rPr>
        <w:t xml:space="preserve"> кинофонд вправе при необходимости сократить величину планируемой суммы пособия согласно имеющимся денежным ресурсам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кинофонда, а IVEK может отказаться от подписания договора совместного финансирования, если </w:t>
      </w:r>
      <w:proofErr w:type="spellStart"/>
      <w:r w:rsidRPr="00163D4D">
        <w:rPr>
          <w:lang w:val="ru-RU"/>
        </w:rPr>
        <w:t>Вирускому</w:t>
      </w:r>
      <w:proofErr w:type="spellEnd"/>
      <w:r w:rsidRPr="00163D4D">
        <w:rPr>
          <w:lang w:val="ru-RU"/>
        </w:rPr>
        <w:t xml:space="preserve"> кинофонду не будут выделены денежные ресурсы.</w:t>
      </w:r>
    </w:p>
    <w:p w:rsidR="00676A51" w:rsidRPr="00163D4D" w:rsidRDefault="00676A51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 xml:space="preserve">Если количество имеющихся денежных ресурсов является ограниченным, то преимущество отдается соискателям, которые планируют в ходе реализации кинопроекта совершить расходы на </w:t>
      </w:r>
      <w:proofErr w:type="spellStart"/>
      <w:r w:rsidRPr="00163D4D">
        <w:rPr>
          <w:lang w:val="ru-RU"/>
        </w:rPr>
        <w:t>б</w:t>
      </w:r>
      <w:r w:rsidRPr="00163D4D">
        <w:rPr>
          <w:rFonts w:cs="Times New Roman"/>
          <w:lang w:val="ru-RU"/>
        </w:rPr>
        <w:t>ó</w:t>
      </w:r>
      <w:r w:rsidRPr="00163D4D">
        <w:rPr>
          <w:lang w:val="ru-RU"/>
        </w:rPr>
        <w:t>льшие</w:t>
      </w:r>
      <w:proofErr w:type="spellEnd"/>
      <w:r w:rsidRPr="00163D4D">
        <w:rPr>
          <w:lang w:val="ru-RU"/>
        </w:rPr>
        <w:t xml:space="preserve"> суммы в Ида-Вирумаа.</w:t>
      </w:r>
    </w:p>
    <w:p w:rsidR="00676A51" w:rsidRPr="00163D4D" w:rsidRDefault="00676A51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 xml:space="preserve">Положительное решение о совместном финансировании действительно до 2 (двух) месяцев после утверждения со стороны Совета. В течение этого периода следует подписать договор о совместном финансировании. Указанный период можно продлить по решению Совета, если соискатель </w:t>
      </w:r>
      <w:r w:rsidR="00D27DF3" w:rsidRPr="00163D4D">
        <w:rPr>
          <w:rFonts w:cs="Times New Roman"/>
          <w:lang w:val="ru-RU"/>
        </w:rPr>
        <w:t xml:space="preserve">представил в </w:t>
      </w:r>
      <w:r w:rsidR="00D27DF3" w:rsidRPr="00163D4D">
        <w:rPr>
          <w:lang w:val="ru-RU"/>
        </w:rPr>
        <w:t>IVEK соответствующим образом обоснованное заявление.</w:t>
      </w:r>
    </w:p>
    <w:p w:rsidR="00D27DF3" w:rsidRPr="00163D4D" w:rsidRDefault="00D27DF3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 xml:space="preserve">Договором о совместном финансировании устанавливается график реализации кинопроекта, который не может быть длиннее графика кинопроизводства, представленного в рамках удовлетворенного ходатайств и должен заканчиваться не позднее 31.10.2022 г., а также планируемые расходы в Ида-Вирумаа, максимальная ставка совместного финансирования со стороны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 и прочие условия, являющиеся связующими при реализации кинопроекта.</w:t>
      </w:r>
    </w:p>
    <w:p w:rsidR="007B35CA" w:rsidRPr="00163D4D" w:rsidRDefault="007B35CA" w:rsidP="007B35CA">
      <w:pPr>
        <w:jc w:val="center"/>
        <w:rPr>
          <w:b/>
          <w:lang w:val="ru-RU"/>
        </w:rPr>
      </w:pPr>
    </w:p>
    <w:p w:rsidR="009E0E24" w:rsidRPr="00163D4D" w:rsidRDefault="009E0E24" w:rsidP="007B35CA">
      <w:pPr>
        <w:jc w:val="center"/>
        <w:rPr>
          <w:b/>
          <w:lang w:val="ru-RU"/>
        </w:rPr>
      </w:pPr>
      <w:r w:rsidRPr="00163D4D">
        <w:rPr>
          <w:b/>
          <w:lang w:val="ru-RU"/>
        </w:rPr>
        <w:t>VII</w:t>
      </w:r>
      <w:r w:rsidR="007B35CA" w:rsidRPr="00163D4D">
        <w:rPr>
          <w:b/>
          <w:lang w:val="ru-RU"/>
        </w:rPr>
        <w:t>I</w:t>
      </w:r>
      <w:r w:rsidRPr="00163D4D">
        <w:rPr>
          <w:b/>
          <w:lang w:val="ru-RU"/>
        </w:rPr>
        <w:t xml:space="preserve"> </w:t>
      </w:r>
      <w:r w:rsidR="00D27DF3" w:rsidRPr="00163D4D">
        <w:rPr>
          <w:b/>
          <w:lang w:val="ru-RU"/>
        </w:rPr>
        <w:t>Выплата пособия</w:t>
      </w:r>
    </w:p>
    <w:p w:rsidR="007B35CA" w:rsidRPr="00163D4D" w:rsidRDefault="007B35CA" w:rsidP="007B35CA">
      <w:pPr>
        <w:jc w:val="center"/>
        <w:rPr>
          <w:b/>
          <w:lang w:val="ru-RU"/>
        </w:rPr>
      </w:pPr>
    </w:p>
    <w:p w:rsidR="002D104D" w:rsidRPr="00163D4D" w:rsidRDefault="002D104D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Пособие выплачивается согласно договору</w:t>
      </w:r>
      <w:r w:rsidRPr="00163D4D">
        <w:rPr>
          <w:rFonts w:cs="Times New Roman"/>
          <w:lang w:val="ru-RU"/>
        </w:rPr>
        <w:t xml:space="preserve"> о совместном финансировании после реализации получившего пособие кинопроекта и предоставления в </w:t>
      </w:r>
      <w:r w:rsidRPr="00163D4D">
        <w:rPr>
          <w:lang w:val="ru-RU"/>
        </w:rPr>
        <w:t>IVEK отчета о расходах с копиями всех расходных документов в течение срока продолжительностью до 28 рабочих дней.</w:t>
      </w:r>
    </w:p>
    <w:p w:rsidR="002D104D" w:rsidRPr="00163D4D" w:rsidRDefault="009E0E24" w:rsidP="002D104D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 xml:space="preserve">IVEK </w:t>
      </w:r>
      <w:r w:rsidR="002D104D" w:rsidRPr="00163D4D">
        <w:rPr>
          <w:lang w:val="ru-RU"/>
        </w:rPr>
        <w:t xml:space="preserve">рассматривает отчет о реализации кинопроекта, отчет об использовании пособия и отчет о расходах, совершенных в Ида-Вирумаа в ходе реализации кинопроекта, в течение 28 рабочих дней, при необходимости с привлечением </w:t>
      </w:r>
      <w:r w:rsidR="002D104D" w:rsidRPr="00163D4D">
        <w:rPr>
          <w:lang w:val="ru-RU"/>
        </w:rPr>
        <w:lastRenderedPageBreak/>
        <w:t>экспертов. Оценивается, соответствовали ли договору</w:t>
      </w:r>
      <w:r w:rsidR="002D104D" w:rsidRPr="00163D4D">
        <w:rPr>
          <w:rFonts w:cs="Times New Roman"/>
          <w:lang w:val="ru-RU"/>
        </w:rPr>
        <w:t xml:space="preserve"> о совместном финансировании </w:t>
      </w:r>
      <w:r w:rsidR="002D104D" w:rsidRPr="00163D4D">
        <w:rPr>
          <w:lang w:val="ru-RU"/>
        </w:rPr>
        <w:t>реализация кинопроекта, использование пособия и затраты, совершенные в Ида-Вирумаа. Затем отчеты передаются в Совет для утверждения. Совет выносит решение об утверждении отчетов в течение срока продолжительностью до 28 рабочих дней.</w:t>
      </w:r>
    </w:p>
    <w:p w:rsidR="002D104D" w:rsidRPr="00163D4D" w:rsidRDefault="002D104D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 xml:space="preserve">В случае утверждения отчетов </w:t>
      </w:r>
      <w:r w:rsidRPr="00163D4D">
        <w:rPr>
          <w:lang w:val="ru-RU"/>
        </w:rPr>
        <w:t>IVEK рассчитывается сумму пособия, выплачиваемую получателю пособия, согласно договору</w:t>
      </w:r>
      <w:r w:rsidRPr="00163D4D">
        <w:rPr>
          <w:rFonts w:cs="Times New Roman"/>
          <w:lang w:val="ru-RU"/>
        </w:rPr>
        <w:t xml:space="preserve"> о совместном финансировании.</w:t>
      </w:r>
    </w:p>
    <w:p w:rsidR="002D104D" w:rsidRPr="00163D4D" w:rsidRDefault="002D104D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IVEK вправе запрашивать дополнительную информацию и документальные доказательства, подтверждающие расходы, совершенные в процессе реализации кинопроекта.</w:t>
      </w:r>
    </w:p>
    <w:p w:rsidR="002D104D" w:rsidRPr="00163D4D" w:rsidRDefault="002D104D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Документальными доказательствами, подтверждающими расходы, являются копии следующих документов:</w:t>
      </w:r>
    </w:p>
    <w:p w:rsidR="00A80D3F" w:rsidRPr="00163D4D" w:rsidRDefault="00A80D3F" w:rsidP="00971652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>подтвержденные банком платежные ведомости относительно оплаты счетов;</w:t>
      </w:r>
    </w:p>
    <w:p w:rsidR="00A80D3F" w:rsidRPr="00163D4D" w:rsidRDefault="00A80D3F" w:rsidP="00971652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>счета;</w:t>
      </w:r>
    </w:p>
    <w:p w:rsidR="00A80D3F" w:rsidRPr="00163D4D" w:rsidRDefault="00A80D3F" w:rsidP="00971652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>прочие оригинальные бухгалтерские документы.</w:t>
      </w:r>
    </w:p>
    <w:p w:rsidR="00A80D3F" w:rsidRPr="00163D4D" w:rsidRDefault="00A80D3F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Пособие выплачивается в течение 14 рабочих дней после того, как Совет принял решение относительно соответствия реализованного кинопроекта и выплаты пособия.</w:t>
      </w:r>
    </w:p>
    <w:p w:rsidR="00A80D3F" w:rsidRPr="00163D4D" w:rsidRDefault="00A80D3F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Совет вправе сократить выплачиваемую сумму пособия, если:</w:t>
      </w:r>
    </w:p>
    <w:p w:rsidR="00A80D3F" w:rsidRPr="00163D4D" w:rsidRDefault="00A80D3F" w:rsidP="00971652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 xml:space="preserve">затраты, приведенные получателем пособия в </w:t>
      </w:r>
      <w:r w:rsidR="00AE324F" w:rsidRPr="00163D4D">
        <w:rPr>
          <w:lang w:val="ru-RU"/>
        </w:rPr>
        <w:t>д</w:t>
      </w:r>
      <w:r w:rsidRPr="00163D4D">
        <w:rPr>
          <w:lang w:val="ru-RU"/>
        </w:rPr>
        <w:t>окументальны</w:t>
      </w:r>
      <w:r w:rsidR="00AE324F" w:rsidRPr="00163D4D">
        <w:rPr>
          <w:lang w:val="ru-RU"/>
        </w:rPr>
        <w:t>х</w:t>
      </w:r>
      <w:r w:rsidRPr="00163D4D">
        <w:rPr>
          <w:lang w:val="ru-RU"/>
        </w:rPr>
        <w:t xml:space="preserve"> доказательства</w:t>
      </w:r>
      <w:r w:rsidR="00AE324F" w:rsidRPr="00163D4D">
        <w:rPr>
          <w:lang w:val="ru-RU"/>
        </w:rPr>
        <w:t>х</w:t>
      </w:r>
      <w:r w:rsidRPr="00163D4D">
        <w:rPr>
          <w:lang w:val="ru-RU"/>
        </w:rPr>
        <w:t>, подтверждающи</w:t>
      </w:r>
      <w:r w:rsidR="00AE324F" w:rsidRPr="00163D4D">
        <w:rPr>
          <w:lang w:val="ru-RU"/>
        </w:rPr>
        <w:t>х</w:t>
      </w:r>
      <w:r w:rsidRPr="00163D4D">
        <w:rPr>
          <w:lang w:val="ru-RU"/>
        </w:rPr>
        <w:t xml:space="preserve"> расходы</w:t>
      </w:r>
      <w:r w:rsidR="00AE324F" w:rsidRPr="00163D4D">
        <w:rPr>
          <w:lang w:val="ru-RU"/>
        </w:rPr>
        <w:t>, неразумно превышают рыночные цены;</w:t>
      </w:r>
    </w:p>
    <w:p w:rsidR="00AE324F" w:rsidRPr="00163D4D" w:rsidRDefault="00AE324F" w:rsidP="00971652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>получатель пособия не предоставляет в срок отчет о реализации кинопроекта без соответствующих обоснований и уведомлений.</w:t>
      </w:r>
    </w:p>
    <w:p w:rsidR="007B35CA" w:rsidRPr="00163D4D" w:rsidRDefault="00AE324F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Совет вправе не выплачивать предоставленное пособие, если получатель пособия</w:t>
      </w:r>
      <w:r w:rsidR="009E0E24" w:rsidRPr="00163D4D">
        <w:rPr>
          <w:lang w:val="ru-RU"/>
        </w:rPr>
        <w:t>:</w:t>
      </w:r>
      <w:r w:rsidR="007B35CA" w:rsidRPr="00163D4D">
        <w:rPr>
          <w:lang w:val="ru-RU"/>
        </w:rPr>
        <w:t xml:space="preserve"> </w:t>
      </w:r>
    </w:p>
    <w:p w:rsidR="00971652" w:rsidRPr="00163D4D" w:rsidRDefault="00AE324F" w:rsidP="00971652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 xml:space="preserve">каким-либо способом ввел в заблуждение Совет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кинофонда, Экспертную комиссию или</w:t>
      </w:r>
      <w:r w:rsidR="009E0E24" w:rsidRPr="00163D4D">
        <w:rPr>
          <w:lang w:val="ru-RU"/>
        </w:rPr>
        <w:t xml:space="preserve"> IVEK;</w:t>
      </w:r>
    </w:p>
    <w:p w:rsidR="00AE324F" w:rsidRPr="00163D4D" w:rsidRDefault="00AE324F" w:rsidP="00971652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>не представил в срок требуемые документы и заранее не предоставил об этом соответствующее уведомление;</w:t>
      </w:r>
    </w:p>
    <w:p w:rsidR="00AE324F" w:rsidRPr="00163D4D" w:rsidRDefault="00AE324F" w:rsidP="00971652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>не предоставил в срок документальные доказательства, подтверждающие расходы или прочие требуемые документы;</w:t>
      </w:r>
    </w:p>
    <w:p w:rsidR="00AE324F" w:rsidRPr="00163D4D" w:rsidRDefault="00AE324F" w:rsidP="00971652">
      <w:pPr>
        <w:pStyle w:val="Loendilik"/>
        <w:numPr>
          <w:ilvl w:val="1"/>
          <w:numId w:val="1"/>
        </w:numPr>
        <w:tabs>
          <w:tab w:val="clear" w:pos="0"/>
          <w:tab w:val="num" w:pos="1276"/>
        </w:tabs>
        <w:spacing w:line="278" w:lineRule="auto"/>
        <w:ind w:left="1276" w:hanging="567"/>
        <w:jc w:val="both"/>
        <w:rPr>
          <w:lang w:val="ru-RU"/>
        </w:rPr>
      </w:pPr>
      <w:r w:rsidRPr="00163D4D">
        <w:rPr>
          <w:lang w:val="ru-RU"/>
        </w:rPr>
        <w:t>использовал предоставленное пособие в иных целях.</w:t>
      </w:r>
    </w:p>
    <w:p w:rsidR="003A201A" w:rsidRPr="00163D4D" w:rsidRDefault="003A201A" w:rsidP="003A201A">
      <w:pPr>
        <w:pStyle w:val="Loendilik"/>
        <w:spacing w:line="278" w:lineRule="auto"/>
        <w:ind w:left="1080"/>
        <w:jc w:val="both"/>
        <w:rPr>
          <w:lang w:val="ru-RU"/>
        </w:rPr>
      </w:pPr>
    </w:p>
    <w:p w:rsidR="007B35CA" w:rsidRPr="00163D4D" w:rsidRDefault="007B35CA" w:rsidP="007B35CA">
      <w:pPr>
        <w:jc w:val="center"/>
        <w:rPr>
          <w:b/>
          <w:lang w:val="ru-RU"/>
        </w:rPr>
      </w:pPr>
      <w:r w:rsidRPr="00163D4D">
        <w:rPr>
          <w:b/>
          <w:lang w:val="ru-RU"/>
        </w:rPr>
        <w:t>IX</w:t>
      </w:r>
      <w:r w:rsidR="009E0E24" w:rsidRPr="00163D4D">
        <w:rPr>
          <w:b/>
          <w:lang w:val="ru-RU"/>
        </w:rPr>
        <w:t xml:space="preserve"> </w:t>
      </w:r>
      <w:r w:rsidR="00AE324F" w:rsidRPr="00163D4D">
        <w:rPr>
          <w:b/>
          <w:lang w:val="ru-RU"/>
        </w:rPr>
        <w:t>Права и обязанности соискателя пособия</w:t>
      </w:r>
    </w:p>
    <w:p w:rsidR="00AE324F" w:rsidRPr="00163D4D" w:rsidRDefault="00AE324F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Соискатель пособия вправе отозвать представленное ходатайство.</w:t>
      </w:r>
    </w:p>
    <w:p w:rsidR="00AE324F" w:rsidRPr="00163D4D" w:rsidRDefault="00AE324F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Соискатель пособия обязан обеспечить верность сведений, представленных в ходатайстве. В случае предоставления ложных сведений ходатайство не удовлетворяется, или же может быть истребовано уже выплаченное пособие.</w:t>
      </w:r>
    </w:p>
    <w:p w:rsidR="00AE324F" w:rsidRPr="00163D4D" w:rsidRDefault="00AE324F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Соискатель пособия обязан соблюдать настоящие условия и условия договора о совместном финансировании.</w:t>
      </w:r>
    </w:p>
    <w:p w:rsidR="00AE324F" w:rsidRPr="00163D4D" w:rsidRDefault="00AE324F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>При использовании пособия, если стоимость приобретаемых вещей или услуг превышает 20 000 евро на одного поставщика услуги, следует соблюдать общие принципы, приведенные в части 3 Закона о государственных закупках.</w:t>
      </w:r>
    </w:p>
    <w:p w:rsidR="00AE324F" w:rsidRPr="00163D4D" w:rsidRDefault="00AE324F" w:rsidP="007B35CA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rFonts w:cs="Times New Roman"/>
          <w:lang w:val="ru-RU"/>
        </w:rPr>
        <w:t>Получатель пособия обязан предоставлять сведения относительно дальнейших реализаций и дистрибуции кинопроекта.</w:t>
      </w:r>
    </w:p>
    <w:p w:rsidR="0078691D" w:rsidRPr="00163D4D" w:rsidRDefault="0078691D" w:rsidP="0078691D">
      <w:pPr>
        <w:pStyle w:val="Loendilik"/>
        <w:spacing w:line="278" w:lineRule="auto"/>
        <w:jc w:val="both"/>
        <w:rPr>
          <w:lang w:val="ru-RU"/>
        </w:rPr>
      </w:pPr>
    </w:p>
    <w:p w:rsidR="009E0E24" w:rsidRPr="00163D4D" w:rsidRDefault="009E0E24" w:rsidP="00CF0569">
      <w:pPr>
        <w:jc w:val="center"/>
        <w:rPr>
          <w:b/>
          <w:lang w:val="ru-RU"/>
        </w:rPr>
      </w:pPr>
      <w:r w:rsidRPr="00163D4D">
        <w:rPr>
          <w:b/>
          <w:lang w:val="ru-RU"/>
        </w:rPr>
        <w:t xml:space="preserve">X </w:t>
      </w:r>
      <w:r w:rsidR="00AE324F" w:rsidRPr="00163D4D">
        <w:rPr>
          <w:b/>
          <w:lang w:val="ru-RU"/>
        </w:rPr>
        <w:t>Контрольные меры</w:t>
      </w:r>
    </w:p>
    <w:p w:rsidR="00CF0569" w:rsidRPr="00163D4D" w:rsidRDefault="00CF0569" w:rsidP="00CF0569">
      <w:pPr>
        <w:jc w:val="center"/>
        <w:rPr>
          <w:lang w:val="ru-RU"/>
        </w:rPr>
      </w:pPr>
    </w:p>
    <w:p w:rsidR="00AE324F" w:rsidRPr="00163D4D" w:rsidRDefault="009E0E24" w:rsidP="00CF0569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lastRenderedPageBreak/>
        <w:t>IVEK</w:t>
      </w:r>
      <w:r w:rsidR="00AE324F" w:rsidRPr="00163D4D">
        <w:rPr>
          <w:lang w:val="ru-RU"/>
        </w:rPr>
        <w:t xml:space="preserve"> вправе в ходе реализации кинопроекта привлекать экспертов, чтобы оценить соответствие реализации по содержанию кинопроекта сведениям, представленным в ходатайстве, а также размер покрываемых пособием расходов на предмет соответствия рыночным ценам.</w:t>
      </w:r>
    </w:p>
    <w:p w:rsidR="00CF0569" w:rsidRPr="00163D4D" w:rsidRDefault="00CF0569" w:rsidP="00CF0569">
      <w:pPr>
        <w:jc w:val="center"/>
        <w:rPr>
          <w:lang w:val="ru-RU"/>
        </w:rPr>
      </w:pPr>
    </w:p>
    <w:p w:rsidR="009E0E24" w:rsidRPr="00163D4D" w:rsidRDefault="009E0E24" w:rsidP="00CF0569">
      <w:pPr>
        <w:jc w:val="center"/>
        <w:rPr>
          <w:b/>
          <w:lang w:val="ru-RU"/>
        </w:rPr>
      </w:pPr>
      <w:r w:rsidRPr="00163D4D">
        <w:rPr>
          <w:b/>
          <w:lang w:val="ru-RU"/>
        </w:rPr>
        <w:t>X</w:t>
      </w:r>
      <w:r w:rsidR="00CF0569" w:rsidRPr="00163D4D">
        <w:rPr>
          <w:b/>
          <w:lang w:val="ru-RU"/>
        </w:rPr>
        <w:t>I</w:t>
      </w:r>
      <w:r w:rsidRPr="00163D4D">
        <w:rPr>
          <w:b/>
          <w:lang w:val="ru-RU"/>
        </w:rPr>
        <w:t xml:space="preserve"> </w:t>
      </w:r>
      <w:r w:rsidR="00AE324F" w:rsidRPr="00163D4D">
        <w:rPr>
          <w:b/>
          <w:lang w:val="ru-RU"/>
        </w:rPr>
        <w:t>Завершающие положения</w:t>
      </w:r>
    </w:p>
    <w:p w:rsidR="00CF0569" w:rsidRPr="00163D4D" w:rsidRDefault="00CF0569" w:rsidP="00CF0569">
      <w:pPr>
        <w:jc w:val="center"/>
        <w:rPr>
          <w:b/>
          <w:lang w:val="ru-RU"/>
        </w:rPr>
      </w:pPr>
    </w:p>
    <w:p w:rsidR="00335C9C" w:rsidRPr="00163D4D" w:rsidRDefault="00335C9C" w:rsidP="00CF0569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 xml:space="preserve">После подписания договора о совместном финансировании получатель пособия обязуется добавить в титры в начале и/или конце произведения название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 или логотип фонда, а также </w:t>
      </w:r>
      <w:r w:rsidR="00BB3D0A">
        <w:rPr>
          <w:lang w:val="ru-RU"/>
        </w:rPr>
        <w:t xml:space="preserve">указывать </w:t>
      </w:r>
      <w:r w:rsidRPr="00163D4D">
        <w:rPr>
          <w:lang w:val="ru-RU"/>
        </w:rPr>
        <w:t xml:space="preserve">сведения о пособии со стороны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 на рекламных и маркетинговых материалах, связанных с произведением.</w:t>
      </w:r>
    </w:p>
    <w:p w:rsidR="00335C9C" w:rsidRPr="00163D4D" w:rsidRDefault="00335C9C" w:rsidP="00CF0569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Лицо, выдающее пособие, при выходе произведения вправе получить до 3 (трех) электронных демонстрационных копий, фотографии фильма, официальный плакат и трейлер для IVEK. IVEK вправе использовать их в некоммерческих целях в своей маркетинговой деятельности в Эстонии и других странах.</w:t>
      </w:r>
    </w:p>
    <w:p w:rsidR="00335C9C" w:rsidRPr="00163D4D" w:rsidRDefault="00335C9C" w:rsidP="00CF0569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 xml:space="preserve">Соискатель в договоре о совместном финансировании предоставляет IVEK и партнерам </w:t>
      </w:r>
      <w:proofErr w:type="spellStart"/>
      <w:r w:rsidRPr="00163D4D">
        <w:rPr>
          <w:lang w:val="ru-RU"/>
        </w:rPr>
        <w:t>Вируского</w:t>
      </w:r>
      <w:proofErr w:type="spellEnd"/>
      <w:r w:rsidRPr="00163D4D">
        <w:rPr>
          <w:lang w:val="ru-RU"/>
        </w:rPr>
        <w:t xml:space="preserve"> кинофонда право (простую лицензию) на использование получивших пособие произведений в некоммерческих целях в своей маркетинговой деятельности в Эстонии и других странах.</w:t>
      </w:r>
    </w:p>
    <w:p w:rsidR="00335C9C" w:rsidRPr="00163D4D" w:rsidRDefault="00335C9C" w:rsidP="00CF0569">
      <w:pPr>
        <w:pStyle w:val="Loendilik"/>
        <w:numPr>
          <w:ilvl w:val="0"/>
          <w:numId w:val="1"/>
        </w:numPr>
        <w:tabs>
          <w:tab w:val="clear" w:pos="0"/>
        </w:tabs>
        <w:ind w:left="714" w:hanging="357"/>
        <w:jc w:val="both"/>
        <w:rPr>
          <w:rFonts w:cs="Times New Roman"/>
          <w:lang w:val="ru-RU"/>
        </w:rPr>
      </w:pPr>
      <w:r w:rsidRPr="00163D4D">
        <w:rPr>
          <w:lang w:val="ru-RU"/>
        </w:rPr>
        <w:t>Решение о предоставлении и выплате пособия можно обжаловать посредством подачи жалобы в IVEK.</w:t>
      </w:r>
    </w:p>
    <w:sectPr w:rsidR="00335C9C" w:rsidRPr="00163D4D" w:rsidSect="005F4049">
      <w:footerReference w:type="even" r:id="rId8"/>
      <w:footerReference w:type="default" r:id="rId9"/>
      <w:footnotePr>
        <w:pos w:val="beneathText"/>
      </w:footnotePr>
      <w:pgSz w:w="11906" w:h="16838"/>
      <w:pgMar w:top="1276" w:right="1133" w:bottom="1276" w:left="1418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38" w:rsidRDefault="00472938">
      <w:r>
        <w:separator/>
      </w:r>
    </w:p>
  </w:endnote>
  <w:endnote w:type="continuationSeparator" w:id="0">
    <w:p w:rsidR="00472938" w:rsidRDefault="0047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CC" w:rsidRDefault="005139C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5139CC" w:rsidRDefault="005139CC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CC" w:rsidRDefault="005139C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051E22">
      <w:rPr>
        <w:rStyle w:val="Lehekljenumber"/>
        <w:noProof/>
      </w:rPr>
      <w:t>7</w:t>
    </w:r>
    <w:r>
      <w:rPr>
        <w:rStyle w:val="Lehekljenumber"/>
      </w:rPr>
      <w:fldChar w:fldCharType="end"/>
    </w:r>
  </w:p>
  <w:p w:rsidR="005139CC" w:rsidRDefault="005139CC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38" w:rsidRDefault="00472938">
      <w:r>
        <w:separator/>
      </w:r>
    </w:p>
  </w:footnote>
  <w:footnote w:type="continuationSeparator" w:id="0">
    <w:p w:rsidR="00472938" w:rsidRDefault="0047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7E0432"/>
    <w:multiLevelType w:val="hybridMultilevel"/>
    <w:tmpl w:val="2EF03602"/>
    <w:lvl w:ilvl="0" w:tplc="C6E82FC6">
      <w:start w:val="1"/>
      <w:numFmt w:val="decimal"/>
      <w:lvlText w:val="7.%1"/>
      <w:lvlJc w:val="left"/>
      <w:pPr>
        <w:ind w:left="1077" w:hanging="360"/>
      </w:pPr>
      <w:rPr>
        <w:rFonts w:hint="default"/>
        <w:b w:val="0"/>
        <w:i w:val="0"/>
        <w:sz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033C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4" w15:restartNumberingAfterBreak="0">
    <w:nsid w:val="5FDB2153"/>
    <w:multiLevelType w:val="multilevel"/>
    <w:tmpl w:val="72FEF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7.%2"/>
      <w:lvlJc w:val="left"/>
      <w:pPr>
        <w:tabs>
          <w:tab w:val="num" w:pos="-10"/>
        </w:tabs>
        <w:ind w:left="107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86"/>
    <w:rsid w:val="00006E7C"/>
    <w:rsid w:val="00024D68"/>
    <w:rsid w:val="00036084"/>
    <w:rsid w:val="00040CAB"/>
    <w:rsid w:val="00051E22"/>
    <w:rsid w:val="00064E8E"/>
    <w:rsid w:val="00072F2C"/>
    <w:rsid w:val="000B00F5"/>
    <w:rsid w:val="000E577F"/>
    <w:rsid w:val="000E67B6"/>
    <w:rsid w:val="000E6BE4"/>
    <w:rsid w:val="000F0594"/>
    <w:rsid w:val="000F1ACD"/>
    <w:rsid w:val="00110550"/>
    <w:rsid w:val="00116AD8"/>
    <w:rsid w:val="00117B1E"/>
    <w:rsid w:val="00131340"/>
    <w:rsid w:val="001315D4"/>
    <w:rsid w:val="00146ABE"/>
    <w:rsid w:val="00151CF2"/>
    <w:rsid w:val="0016342D"/>
    <w:rsid w:val="00163D4D"/>
    <w:rsid w:val="00165D3A"/>
    <w:rsid w:val="00186BEB"/>
    <w:rsid w:val="001B1AB1"/>
    <w:rsid w:val="001B520A"/>
    <w:rsid w:val="001E3F20"/>
    <w:rsid w:val="001F341B"/>
    <w:rsid w:val="00201BD2"/>
    <w:rsid w:val="002214F1"/>
    <w:rsid w:val="00221E7F"/>
    <w:rsid w:val="0022553C"/>
    <w:rsid w:val="00243FA7"/>
    <w:rsid w:val="00250691"/>
    <w:rsid w:val="00252493"/>
    <w:rsid w:val="002541E0"/>
    <w:rsid w:val="00262738"/>
    <w:rsid w:val="00263B69"/>
    <w:rsid w:val="00271814"/>
    <w:rsid w:val="00275A1B"/>
    <w:rsid w:val="0027744B"/>
    <w:rsid w:val="00283078"/>
    <w:rsid w:val="00286D6A"/>
    <w:rsid w:val="00287530"/>
    <w:rsid w:val="002918CC"/>
    <w:rsid w:val="00292DB8"/>
    <w:rsid w:val="002A3E46"/>
    <w:rsid w:val="002A7715"/>
    <w:rsid w:val="002B3FBF"/>
    <w:rsid w:val="002C22E6"/>
    <w:rsid w:val="002C2763"/>
    <w:rsid w:val="002D104D"/>
    <w:rsid w:val="002D458A"/>
    <w:rsid w:val="003137D4"/>
    <w:rsid w:val="00321DB2"/>
    <w:rsid w:val="00331871"/>
    <w:rsid w:val="00335C9C"/>
    <w:rsid w:val="003468B2"/>
    <w:rsid w:val="00347E76"/>
    <w:rsid w:val="00374076"/>
    <w:rsid w:val="003813B8"/>
    <w:rsid w:val="00382CFD"/>
    <w:rsid w:val="00397A63"/>
    <w:rsid w:val="003A201A"/>
    <w:rsid w:val="003A5839"/>
    <w:rsid w:val="003B601D"/>
    <w:rsid w:val="003B6EE0"/>
    <w:rsid w:val="003B7D2D"/>
    <w:rsid w:val="003D4847"/>
    <w:rsid w:val="003F4686"/>
    <w:rsid w:val="00405657"/>
    <w:rsid w:val="00410020"/>
    <w:rsid w:val="00417842"/>
    <w:rsid w:val="004414EC"/>
    <w:rsid w:val="00442F33"/>
    <w:rsid w:val="00444BEA"/>
    <w:rsid w:val="00464012"/>
    <w:rsid w:val="00465681"/>
    <w:rsid w:val="004663B3"/>
    <w:rsid w:val="004706D4"/>
    <w:rsid w:val="00471398"/>
    <w:rsid w:val="00472550"/>
    <w:rsid w:val="00472938"/>
    <w:rsid w:val="00481470"/>
    <w:rsid w:val="004A2A86"/>
    <w:rsid w:val="004B351E"/>
    <w:rsid w:val="004C0BD1"/>
    <w:rsid w:val="004D3561"/>
    <w:rsid w:val="00503EB2"/>
    <w:rsid w:val="005103A7"/>
    <w:rsid w:val="005139CC"/>
    <w:rsid w:val="00514CD5"/>
    <w:rsid w:val="005275DB"/>
    <w:rsid w:val="005328C1"/>
    <w:rsid w:val="005344BF"/>
    <w:rsid w:val="005351EA"/>
    <w:rsid w:val="00540292"/>
    <w:rsid w:val="00541F9C"/>
    <w:rsid w:val="00555734"/>
    <w:rsid w:val="005623D0"/>
    <w:rsid w:val="00577288"/>
    <w:rsid w:val="005A4DF5"/>
    <w:rsid w:val="005B57A2"/>
    <w:rsid w:val="005D3BC2"/>
    <w:rsid w:val="005F4049"/>
    <w:rsid w:val="00603FEB"/>
    <w:rsid w:val="00640EDB"/>
    <w:rsid w:val="006565EA"/>
    <w:rsid w:val="00661816"/>
    <w:rsid w:val="00666340"/>
    <w:rsid w:val="00676A51"/>
    <w:rsid w:val="006878A6"/>
    <w:rsid w:val="006C3A82"/>
    <w:rsid w:val="006C3E2E"/>
    <w:rsid w:val="006C6822"/>
    <w:rsid w:val="006D0655"/>
    <w:rsid w:val="006F6CCA"/>
    <w:rsid w:val="007109D6"/>
    <w:rsid w:val="00715FD2"/>
    <w:rsid w:val="00722871"/>
    <w:rsid w:val="00725551"/>
    <w:rsid w:val="00755CDD"/>
    <w:rsid w:val="00770CAD"/>
    <w:rsid w:val="00771864"/>
    <w:rsid w:val="0078691D"/>
    <w:rsid w:val="0079003D"/>
    <w:rsid w:val="00793AE5"/>
    <w:rsid w:val="007A2E19"/>
    <w:rsid w:val="007A619F"/>
    <w:rsid w:val="007B35CA"/>
    <w:rsid w:val="007C043F"/>
    <w:rsid w:val="007D1ABF"/>
    <w:rsid w:val="007D6C6E"/>
    <w:rsid w:val="00810E97"/>
    <w:rsid w:val="00820754"/>
    <w:rsid w:val="00823559"/>
    <w:rsid w:val="008260EF"/>
    <w:rsid w:val="00830A12"/>
    <w:rsid w:val="00843F8A"/>
    <w:rsid w:val="0086750C"/>
    <w:rsid w:val="008748F0"/>
    <w:rsid w:val="00880818"/>
    <w:rsid w:val="00886F44"/>
    <w:rsid w:val="00897D30"/>
    <w:rsid w:val="008A231C"/>
    <w:rsid w:val="008A287D"/>
    <w:rsid w:val="008B167A"/>
    <w:rsid w:val="008C19E3"/>
    <w:rsid w:val="008C39D6"/>
    <w:rsid w:val="008D1765"/>
    <w:rsid w:val="008E6394"/>
    <w:rsid w:val="008E776D"/>
    <w:rsid w:val="008F7F2A"/>
    <w:rsid w:val="00904063"/>
    <w:rsid w:val="0090676E"/>
    <w:rsid w:val="00910A98"/>
    <w:rsid w:val="00915A53"/>
    <w:rsid w:val="00932255"/>
    <w:rsid w:val="00932F99"/>
    <w:rsid w:val="00935F52"/>
    <w:rsid w:val="00936734"/>
    <w:rsid w:val="00941900"/>
    <w:rsid w:val="009447AA"/>
    <w:rsid w:val="00944A4B"/>
    <w:rsid w:val="009454D1"/>
    <w:rsid w:val="0095758A"/>
    <w:rsid w:val="00971652"/>
    <w:rsid w:val="00981242"/>
    <w:rsid w:val="009868FA"/>
    <w:rsid w:val="00986D4A"/>
    <w:rsid w:val="009B453C"/>
    <w:rsid w:val="009B5EDE"/>
    <w:rsid w:val="009C3F4E"/>
    <w:rsid w:val="009C6542"/>
    <w:rsid w:val="009E06BA"/>
    <w:rsid w:val="009E0E24"/>
    <w:rsid w:val="009F29B8"/>
    <w:rsid w:val="009F4155"/>
    <w:rsid w:val="00A06A6E"/>
    <w:rsid w:val="00A06AAF"/>
    <w:rsid w:val="00A10B2D"/>
    <w:rsid w:val="00A30EF5"/>
    <w:rsid w:val="00A36DCD"/>
    <w:rsid w:val="00A45702"/>
    <w:rsid w:val="00A6284C"/>
    <w:rsid w:val="00A63B34"/>
    <w:rsid w:val="00A80D3F"/>
    <w:rsid w:val="00A920C1"/>
    <w:rsid w:val="00AD7A31"/>
    <w:rsid w:val="00AE193B"/>
    <w:rsid w:val="00AE324F"/>
    <w:rsid w:val="00B16E35"/>
    <w:rsid w:val="00B47396"/>
    <w:rsid w:val="00B50FA1"/>
    <w:rsid w:val="00B54F65"/>
    <w:rsid w:val="00B550BB"/>
    <w:rsid w:val="00B70E1C"/>
    <w:rsid w:val="00B76CC4"/>
    <w:rsid w:val="00B808AB"/>
    <w:rsid w:val="00B840C5"/>
    <w:rsid w:val="00B92BFC"/>
    <w:rsid w:val="00B96506"/>
    <w:rsid w:val="00BB3D0A"/>
    <w:rsid w:val="00BC18EF"/>
    <w:rsid w:val="00BC259C"/>
    <w:rsid w:val="00BD01C4"/>
    <w:rsid w:val="00BD2ADA"/>
    <w:rsid w:val="00BE7F2A"/>
    <w:rsid w:val="00C03AEE"/>
    <w:rsid w:val="00C3246A"/>
    <w:rsid w:val="00C32C0A"/>
    <w:rsid w:val="00C44434"/>
    <w:rsid w:val="00C719C6"/>
    <w:rsid w:val="00C7325F"/>
    <w:rsid w:val="00C77657"/>
    <w:rsid w:val="00C8395D"/>
    <w:rsid w:val="00C8614D"/>
    <w:rsid w:val="00C919A5"/>
    <w:rsid w:val="00CA231F"/>
    <w:rsid w:val="00CA3DA6"/>
    <w:rsid w:val="00CC6C8B"/>
    <w:rsid w:val="00CD19B9"/>
    <w:rsid w:val="00CE48F3"/>
    <w:rsid w:val="00CF0569"/>
    <w:rsid w:val="00D06F82"/>
    <w:rsid w:val="00D2070F"/>
    <w:rsid w:val="00D22B62"/>
    <w:rsid w:val="00D27DF3"/>
    <w:rsid w:val="00D33D48"/>
    <w:rsid w:val="00D41A17"/>
    <w:rsid w:val="00D44F72"/>
    <w:rsid w:val="00D455F7"/>
    <w:rsid w:val="00D50F90"/>
    <w:rsid w:val="00D804AA"/>
    <w:rsid w:val="00D83FB4"/>
    <w:rsid w:val="00DC3820"/>
    <w:rsid w:val="00DC6C3B"/>
    <w:rsid w:val="00DE2CD2"/>
    <w:rsid w:val="00DF4752"/>
    <w:rsid w:val="00DF590D"/>
    <w:rsid w:val="00E04528"/>
    <w:rsid w:val="00E21639"/>
    <w:rsid w:val="00E36806"/>
    <w:rsid w:val="00E55DCF"/>
    <w:rsid w:val="00E56AF8"/>
    <w:rsid w:val="00E60294"/>
    <w:rsid w:val="00E63C7B"/>
    <w:rsid w:val="00EA2D04"/>
    <w:rsid w:val="00EA59E3"/>
    <w:rsid w:val="00EC5A92"/>
    <w:rsid w:val="00EC5D9B"/>
    <w:rsid w:val="00F04DE9"/>
    <w:rsid w:val="00F166F6"/>
    <w:rsid w:val="00F33FDA"/>
    <w:rsid w:val="00F34DAE"/>
    <w:rsid w:val="00F45FAC"/>
    <w:rsid w:val="00F46D43"/>
    <w:rsid w:val="00F65289"/>
    <w:rsid w:val="00F67900"/>
    <w:rsid w:val="00F70257"/>
    <w:rsid w:val="00F74195"/>
    <w:rsid w:val="00F77639"/>
    <w:rsid w:val="00F81408"/>
    <w:rsid w:val="00F85339"/>
    <w:rsid w:val="00F868D5"/>
    <w:rsid w:val="00F91F2E"/>
    <w:rsid w:val="00F95D9E"/>
    <w:rsid w:val="00FB608C"/>
    <w:rsid w:val="00FC7937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6B2B"/>
  <w15:chartTrackingRefBased/>
  <w15:docId w15:val="{70EE845D-0135-4661-8E70-72598780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Pealkiri1">
    <w:name w:val="heading 1"/>
    <w:basedOn w:val="Normaallaad"/>
    <w:next w:val="Normaallaad"/>
    <w:qFormat/>
    <w:pPr>
      <w:keepNext/>
      <w:spacing w:before="240" w:line="278" w:lineRule="auto"/>
      <w:jc w:val="center"/>
      <w:outlineLvl w:val="0"/>
    </w:pPr>
    <w:rPr>
      <w:b/>
    </w:rPr>
  </w:style>
  <w:style w:type="paragraph" w:styleId="Pealkiri2">
    <w:name w:val="heading 2"/>
    <w:basedOn w:val="Normaallaad"/>
    <w:next w:val="Normaallaad"/>
    <w:qFormat/>
    <w:pPr>
      <w:keepNext/>
      <w:spacing w:line="278" w:lineRule="auto"/>
      <w:jc w:val="right"/>
      <w:outlineLvl w:val="1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semiHidden/>
    <w:rPr>
      <w:color w:val="0000FF"/>
      <w:u w:val="single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Kommentaariviide1">
    <w:name w:val="Kommentaari viid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Kehatekst">
    <w:name w:val="Body Text"/>
    <w:basedOn w:val="Normaallaad"/>
    <w:semiHidden/>
    <w:pPr>
      <w:spacing w:after="120"/>
    </w:pPr>
  </w:style>
  <w:style w:type="paragraph" w:styleId="Loend">
    <w:name w:val="List"/>
    <w:basedOn w:val="Kehatekst"/>
    <w:semiHidden/>
  </w:style>
  <w:style w:type="paragraph" w:customStyle="1" w:styleId="Pealdis1">
    <w:name w:val="Pealdis1"/>
    <w:basedOn w:val="Normaallaa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pPr>
      <w:suppressLineNumbers/>
    </w:pPr>
  </w:style>
  <w:style w:type="paragraph" w:styleId="Loendilik">
    <w:name w:val="List Paragraph"/>
    <w:basedOn w:val="Normaallaad"/>
    <w:pPr>
      <w:ind w:left="720"/>
    </w:pPr>
  </w:style>
  <w:style w:type="paragraph" w:customStyle="1" w:styleId="Allmrkusetekst1">
    <w:name w:val="Allmärkuse tekst1"/>
    <w:basedOn w:val="Normaallaad"/>
    <w:rPr>
      <w:sz w:val="20"/>
      <w:szCs w:val="20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paragraph" w:customStyle="1" w:styleId="Kommentaaritekst1">
    <w:name w:val="Kommentaari tekst1"/>
    <w:basedOn w:val="Normaallaad"/>
    <w:rPr>
      <w:sz w:val="20"/>
      <w:szCs w:val="20"/>
    </w:rPr>
  </w:style>
  <w:style w:type="paragraph" w:customStyle="1" w:styleId="Kommentaariteema1">
    <w:name w:val="Kommentaari teema1"/>
    <w:basedOn w:val="Kommentaaritekst1"/>
    <w:rPr>
      <w:b/>
      <w:bCs/>
    </w:rPr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</w:pPr>
  </w:style>
  <w:style w:type="character" w:styleId="Lehekljenumber">
    <w:name w:val="page number"/>
    <w:basedOn w:val="Liguvaikefont"/>
    <w:semiHidden/>
  </w:style>
  <w:style w:type="paragraph" w:customStyle="1" w:styleId="m5134983734531003289msolistparagraph">
    <w:name w:val="m_5134983734531003289msolistparagraph"/>
    <w:basedOn w:val="Normaallaad"/>
    <w:rsid w:val="002A3E4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t-EE" w:bidi="ar-SA"/>
    </w:rPr>
  </w:style>
  <w:style w:type="paragraph" w:styleId="Pis">
    <w:name w:val="header"/>
    <w:basedOn w:val="Normaallaad"/>
    <w:link w:val="PisMrk"/>
    <w:uiPriority w:val="99"/>
    <w:unhideWhenUsed/>
    <w:rsid w:val="00CA231F"/>
    <w:pPr>
      <w:tabs>
        <w:tab w:val="center" w:pos="4536"/>
        <w:tab w:val="right" w:pos="9072"/>
      </w:tabs>
    </w:pPr>
    <w:rPr>
      <w:szCs w:val="21"/>
    </w:rPr>
  </w:style>
  <w:style w:type="character" w:customStyle="1" w:styleId="PisMrk">
    <w:name w:val="Päis Märk"/>
    <w:link w:val="Pis"/>
    <w:uiPriority w:val="99"/>
    <w:rsid w:val="00CA231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9D11-5F96-4CF2-8E3A-B275C97D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2836</Words>
  <Characters>16451</Characters>
  <Application>Microsoft Office Word</Application>
  <DocSecurity>0</DocSecurity>
  <Lines>137</Lines>
  <Paragraphs>38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Viru Filmifondi statuut</vt:lpstr>
      <vt:lpstr>Viru Filmifondi statuut</vt:lpstr>
    </vt:vector>
  </TitlesOfParts>
  <Company>Microsoft</Company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 Filmifondi statuut</dc:title>
  <dc:subject/>
  <dc:creator>Piia Tamm</dc:creator>
  <cp:keywords/>
  <cp:lastModifiedBy>Piia Tamm</cp:lastModifiedBy>
  <cp:revision>3</cp:revision>
  <cp:lastPrinted>2019-02-27T14:47:00Z</cp:lastPrinted>
  <dcterms:created xsi:type="dcterms:W3CDTF">2019-03-31T22:37:00Z</dcterms:created>
  <dcterms:modified xsi:type="dcterms:W3CDTF">2019-03-31T22:38:00Z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